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94" w:rsidRPr="00B87384" w:rsidRDefault="00B87384" w:rsidP="00B87384">
      <w:pPr>
        <w:jc w:val="both"/>
        <w:rPr>
          <w:rFonts w:ascii="Times New Roman" w:hAnsi="Times New Roman" w:cs="Times New Roman"/>
          <w:sz w:val="28"/>
        </w:rPr>
      </w:pPr>
      <w:r w:rsidRPr="00B87384">
        <w:rPr>
          <w:rFonts w:ascii="Times New Roman" w:hAnsi="Times New Roman" w:cs="Times New Roman"/>
          <w:sz w:val="28"/>
        </w:rPr>
        <w:t>Réponse</w:t>
      </w:r>
      <w:r>
        <w:rPr>
          <w:rFonts w:ascii="Times New Roman" w:hAnsi="Times New Roman" w:cs="Times New Roman"/>
          <w:sz w:val="28"/>
        </w:rPr>
        <w:t>s</w:t>
      </w:r>
      <w:r w:rsidRPr="00B87384">
        <w:rPr>
          <w:rFonts w:ascii="Times New Roman" w:hAnsi="Times New Roman" w:cs="Times New Roman"/>
          <w:sz w:val="28"/>
        </w:rPr>
        <w:t xml:space="preserve"> au</w:t>
      </w:r>
      <w:r>
        <w:rPr>
          <w:rFonts w:ascii="Times New Roman" w:hAnsi="Times New Roman" w:cs="Times New Roman"/>
          <w:sz w:val="28"/>
        </w:rPr>
        <w:t>x</w:t>
      </w:r>
      <w:r w:rsidRPr="00B87384">
        <w:rPr>
          <w:rFonts w:ascii="Times New Roman" w:hAnsi="Times New Roman" w:cs="Times New Roman"/>
          <w:sz w:val="28"/>
        </w:rPr>
        <w:t xml:space="preserve"> </w:t>
      </w:r>
      <w:r>
        <w:rPr>
          <w:rFonts w:ascii="Times New Roman" w:hAnsi="Times New Roman" w:cs="Times New Roman"/>
          <w:sz w:val="28"/>
        </w:rPr>
        <w:t xml:space="preserve">commentaires </w:t>
      </w:r>
      <w:r w:rsidRPr="00B87384">
        <w:rPr>
          <w:rFonts w:ascii="Times New Roman" w:hAnsi="Times New Roman" w:cs="Times New Roman"/>
          <w:sz w:val="28"/>
        </w:rPr>
        <w:t>du relecteur</w:t>
      </w:r>
    </w:p>
    <w:p w:rsidR="00B87384" w:rsidRDefault="00B87384" w:rsidP="00B87384">
      <w:pPr>
        <w:jc w:val="both"/>
        <w:rPr>
          <w:rFonts w:ascii="Times New Roman" w:hAnsi="Times New Roman" w:cs="Times New Roman"/>
          <w:sz w:val="20"/>
        </w:rPr>
      </w:pPr>
    </w:p>
    <w:p w:rsidR="00B87384" w:rsidRPr="00B87384" w:rsidRDefault="00B87384" w:rsidP="00B87384">
      <w:pPr>
        <w:jc w:val="both"/>
        <w:rPr>
          <w:rFonts w:ascii="Times New Roman" w:hAnsi="Times New Roman" w:cs="Times New Roman"/>
          <w:b/>
          <w:color w:val="FF0000"/>
          <w:sz w:val="20"/>
        </w:rPr>
      </w:pPr>
      <w:r w:rsidRPr="00B87384">
        <w:rPr>
          <w:rFonts w:ascii="Times New Roman" w:hAnsi="Times New Roman" w:cs="Times New Roman"/>
          <w:b/>
          <w:color w:val="FF0000"/>
          <w:sz w:val="20"/>
        </w:rPr>
        <w:t>Commentaire</w:t>
      </w:r>
      <w:r>
        <w:rPr>
          <w:rFonts w:ascii="Times New Roman" w:hAnsi="Times New Roman" w:cs="Times New Roman"/>
          <w:b/>
          <w:color w:val="FF0000"/>
          <w:sz w:val="20"/>
        </w:rPr>
        <w:t> </w:t>
      </w:r>
      <w:r w:rsidRPr="00B87384">
        <w:rPr>
          <w:rFonts w:ascii="Times New Roman" w:hAnsi="Times New Roman" w:cs="Times New Roman"/>
          <w:b/>
          <w:color w:val="FF0000"/>
          <w:sz w:val="20"/>
        </w:rPr>
        <w:t>1 :</w:t>
      </w:r>
    </w:p>
    <w:p w:rsidR="00B87384" w:rsidRPr="00B87384" w:rsidRDefault="00B87384" w:rsidP="00403695">
      <w:pPr>
        <w:ind w:left="709" w:right="901" w:firstLine="11"/>
        <w:jc w:val="both"/>
        <w:rPr>
          <w:rFonts w:ascii="Times New Roman" w:hAnsi="Times New Roman" w:cs="Times New Roman"/>
          <w:sz w:val="20"/>
        </w:rPr>
      </w:pPr>
      <w:r w:rsidRPr="00B87384">
        <w:rPr>
          <w:rFonts w:ascii="Times New Roman" w:hAnsi="Times New Roman" w:cs="Times New Roman"/>
          <w:sz w:val="20"/>
        </w:rPr>
        <w:t>« </w:t>
      </w:r>
      <w:r w:rsidRPr="00403695">
        <w:rPr>
          <w:rFonts w:ascii="Times New Roman" w:hAnsi="Times New Roman" w:cs="Times New Roman"/>
          <w:i/>
          <w:sz w:val="20"/>
        </w:rPr>
        <w:t>La question de la mesure de la porosité me semble être toujours une question importante dans le domaine des bétons. Le choix fait aurait pu être discuté notamment sur le choix de 105°C qui peut modifier la connectivité réelle des pores. Le coefficient de diffusion doit-il donc vraiment être mesuré par étuvage à 105°C</w:t>
      </w:r>
      <w:r w:rsidRPr="00B87384">
        <w:rPr>
          <w:rFonts w:ascii="Times New Roman" w:hAnsi="Times New Roman" w:cs="Times New Roman"/>
          <w:sz w:val="20"/>
        </w:rPr>
        <w:t> ? »</w:t>
      </w:r>
      <w:bookmarkStart w:id="0" w:name="_GoBack"/>
      <w:bookmarkEnd w:id="0"/>
    </w:p>
    <w:p w:rsidR="00B87384" w:rsidRPr="00B87384" w:rsidRDefault="00B87384" w:rsidP="00B87384">
      <w:pPr>
        <w:jc w:val="both"/>
        <w:rPr>
          <w:rFonts w:ascii="Times New Roman" w:hAnsi="Times New Roman" w:cs="Times New Roman"/>
          <w:b/>
          <w:color w:val="00B050"/>
          <w:sz w:val="20"/>
        </w:rPr>
      </w:pPr>
      <w:r w:rsidRPr="00B87384">
        <w:rPr>
          <w:rFonts w:ascii="Times New Roman" w:hAnsi="Times New Roman" w:cs="Times New Roman"/>
          <w:b/>
          <w:color w:val="00B050"/>
          <w:sz w:val="20"/>
        </w:rPr>
        <w:t>Réponse :</w:t>
      </w:r>
    </w:p>
    <w:p w:rsidR="00B87384" w:rsidRPr="00B87384" w:rsidRDefault="00B87384" w:rsidP="00403695">
      <w:pPr>
        <w:ind w:left="709" w:right="901" w:firstLine="11"/>
        <w:jc w:val="both"/>
        <w:rPr>
          <w:rFonts w:ascii="Times New Roman" w:hAnsi="Times New Roman" w:cs="Times New Roman"/>
          <w:sz w:val="20"/>
        </w:rPr>
      </w:pPr>
      <w:r w:rsidRPr="00B87384">
        <w:rPr>
          <w:rFonts w:ascii="Times New Roman" w:hAnsi="Times New Roman" w:cs="Times New Roman"/>
          <w:sz w:val="20"/>
        </w:rPr>
        <w:t>Une précision a été rajoutée au paragraphe 3.3.2 conformément au souhait du rapporteur.</w:t>
      </w:r>
    </w:p>
    <w:p w:rsidR="00B87384" w:rsidRPr="00B87384" w:rsidRDefault="00B87384" w:rsidP="00B87384">
      <w:pPr>
        <w:jc w:val="both"/>
        <w:rPr>
          <w:rFonts w:ascii="Times New Roman" w:hAnsi="Times New Roman" w:cs="Times New Roman"/>
          <w:sz w:val="20"/>
        </w:rPr>
      </w:pPr>
    </w:p>
    <w:p w:rsidR="00B87384" w:rsidRPr="00B87384" w:rsidRDefault="00B87384" w:rsidP="00B87384">
      <w:pPr>
        <w:jc w:val="both"/>
        <w:rPr>
          <w:rFonts w:ascii="Times New Roman" w:hAnsi="Times New Roman" w:cs="Times New Roman"/>
          <w:b/>
          <w:color w:val="FF0000"/>
          <w:sz w:val="20"/>
        </w:rPr>
      </w:pPr>
      <w:r w:rsidRPr="00B87384">
        <w:rPr>
          <w:rFonts w:ascii="Times New Roman" w:hAnsi="Times New Roman" w:cs="Times New Roman"/>
          <w:b/>
          <w:color w:val="FF0000"/>
          <w:sz w:val="20"/>
        </w:rPr>
        <w:t>Commentaire</w:t>
      </w:r>
      <w:r>
        <w:rPr>
          <w:rFonts w:ascii="Times New Roman" w:hAnsi="Times New Roman" w:cs="Times New Roman"/>
          <w:b/>
          <w:color w:val="FF0000"/>
          <w:sz w:val="20"/>
        </w:rPr>
        <w:t> </w:t>
      </w:r>
      <w:r w:rsidRPr="00B87384">
        <w:rPr>
          <w:rFonts w:ascii="Times New Roman" w:hAnsi="Times New Roman" w:cs="Times New Roman"/>
          <w:b/>
          <w:color w:val="FF0000"/>
          <w:sz w:val="20"/>
        </w:rPr>
        <w:t>2 :</w:t>
      </w:r>
    </w:p>
    <w:p w:rsidR="00B87384" w:rsidRPr="00B87384" w:rsidRDefault="00B87384" w:rsidP="00403695">
      <w:pPr>
        <w:ind w:left="709" w:right="901" w:firstLine="11"/>
        <w:jc w:val="both"/>
        <w:rPr>
          <w:rFonts w:ascii="Times New Roman" w:hAnsi="Times New Roman" w:cs="Times New Roman"/>
          <w:sz w:val="20"/>
        </w:rPr>
      </w:pPr>
      <w:r w:rsidRPr="00B87384">
        <w:rPr>
          <w:rFonts w:ascii="Times New Roman" w:hAnsi="Times New Roman" w:cs="Times New Roman"/>
          <w:sz w:val="20"/>
        </w:rPr>
        <w:t>« </w:t>
      </w:r>
      <w:r w:rsidRPr="00403695">
        <w:rPr>
          <w:rFonts w:ascii="Times New Roman" w:hAnsi="Times New Roman" w:cs="Times New Roman"/>
          <w:i/>
          <w:sz w:val="20"/>
        </w:rPr>
        <w:t xml:space="preserve">Il aurait pu être intéressant de comparer la valeur obtenue expérimentalement dans le cadre de ce travail avec celle qui est habituellement prise </w:t>
      </w:r>
      <w:r w:rsidRPr="00403695">
        <w:rPr>
          <w:rFonts w:ascii="Times New Roman" w:hAnsi="Times New Roman" w:cs="Times New Roman"/>
          <w:sz w:val="20"/>
        </w:rPr>
        <w:t>(</w:t>
      </w:r>
      <w:r w:rsidRPr="00403695">
        <w:rPr>
          <w:rFonts w:ascii="Times New Roman" w:hAnsi="Times New Roman" w:cs="Times New Roman"/>
          <w:i/>
          <w:sz w:val="20"/>
        </w:rPr>
        <w:t>relation</w:t>
      </w:r>
      <w:r w:rsidR="00403695">
        <w:rPr>
          <w:rFonts w:ascii="Times New Roman" w:hAnsi="Times New Roman" w:cs="Times New Roman"/>
          <w:i/>
          <w:sz w:val="20"/>
        </w:rPr>
        <w:t>s</w:t>
      </w:r>
      <w:r w:rsidRPr="00403695">
        <w:rPr>
          <w:rFonts w:ascii="Times New Roman" w:hAnsi="Times New Roman" w:cs="Times New Roman"/>
          <w:i/>
          <w:sz w:val="20"/>
        </w:rPr>
        <w:t xml:space="preserve"> empiriques</w:t>
      </w:r>
      <w:r w:rsidRPr="00403695">
        <w:rPr>
          <w:rFonts w:ascii="Times New Roman" w:hAnsi="Times New Roman" w:cs="Times New Roman"/>
          <w:sz w:val="20"/>
        </w:rPr>
        <w:t>)</w:t>
      </w:r>
      <w:r w:rsidRPr="00B87384">
        <w:rPr>
          <w:rFonts w:ascii="Times New Roman" w:hAnsi="Times New Roman" w:cs="Times New Roman"/>
          <w:sz w:val="20"/>
        </w:rPr>
        <w:t>. »</w:t>
      </w:r>
    </w:p>
    <w:p w:rsidR="00B87384" w:rsidRPr="00B87384" w:rsidRDefault="00B87384" w:rsidP="00B87384">
      <w:pPr>
        <w:jc w:val="both"/>
        <w:rPr>
          <w:rFonts w:ascii="Times New Roman" w:hAnsi="Times New Roman" w:cs="Times New Roman"/>
          <w:b/>
          <w:color w:val="00B050"/>
          <w:sz w:val="20"/>
        </w:rPr>
      </w:pPr>
      <w:r w:rsidRPr="00B87384">
        <w:rPr>
          <w:rFonts w:ascii="Times New Roman" w:hAnsi="Times New Roman" w:cs="Times New Roman"/>
          <w:b/>
          <w:color w:val="00B050"/>
          <w:sz w:val="20"/>
        </w:rPr>
        <w:t>Réponse :</w:t>
      </w:r>
    </w:p>
    <w:p w:rsidR="00B87384" w:rsidRPr="00B87384" w:rsidRDefault="00B87384" w:rsidP="00B87384">
      <w:pPr>
        <w:ind w:left="709" w:firstLine="11"/>
        <w:jc w:val="both"/>
        <w:rPr>
          <w:rFonts w:ascii="Times New Roman" w:hAnsi="Times New Roman" w:cs="Times New Roman"/>
          <w:sz w:val="20"/>
        </w:rPr>
      </w:pPr>
      <w:r w:rsidRPr="00B87384">
        <w:rPr>
          <w:rFonts w:ascii="Times New Roman" w:hAnsi="Times New Roman" w:cs="Times New Roman"/>
          <w:sz w:val="20"/>
        </w:rPr>
        <w:t>La comparaison de nos résultats avec la littérature sera présentée oralement pendant le colloque</w:t>
      </w:r>
      <w:r w:rsidR="00403695">
        <w:rPr>
          <w:rFonts w:ascii="Times New Roman" w:hAnsi="Times New Roman" w:cs="Times New Roman"/>
          <w:sz w:val="20"/>
        </w:rPr>
        <w:t>.</w:t>
      </w:r>
      <w:r w:rsidRPr="00B87384">
        <w:rPr>
          <w:rFonts w:ascii="Times New Roman" w:hAnsi="Times New Roman" w:cs="Times New Roman"/>
          <w:sz w:val="20"/>
        </w:rPr>
        <w:t xml:space="preserve"> </w:t>
      </w:r>
    </w:p>
    <w:p w:rsidR="00B87384" w:rsidRPr="00B87384" w:rsidRDefault="00B87384" w:rsidP="00B87384">
      <w:pPr>
        <w:jc w:val="both"/>
        <w:rPr>
          <w:rFonts w:ascii="Times New Roman" w:hAnsi="Times New Roman" w:cs="Times New Roman"/>
          <w:sz w:val="20"/>
        </w:rPr>
      </w:pPr>
    </w:p>
    <w:sectPr w:rsidR="00B87384" w:rsidRPr="00B8738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9F"/>
    <w:rsid w:val="00403695"/>
    <w:rsid w:val="005662F8"/>
    <w:rsid w:val="005D48BD"/>
    <w:rsid w:val="00755705"/>
    <w:rsid w:val="0084199F"/>
    <w:rsid w:val="00B87384"/>
    <w:rsid w:val="00E4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116</Words>
  <Characters>664</Characters>
  <Application>Microsoft Office Word</Application>
  <DocSecurity>0</DocSecurity>
  <Lines>5</Lines>
  <Paragraphs>1</Paragraphs>
  <ScaleCrop>false</ScaleCrop>
  <Company>Université de La Rochelle</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dnamou01</dc:creator>
  <cp:keywords/>
  <dc:description/>
  <cp:lastModifiedBy>dnamou01</cp:lastModifiedBy>
  <cp:revision>3</cp:revision>
  <dcterms:created xsi:type="dcterms:W3CDTF">2015-04-23T18:32:00Z</dcterms:created>
  <dcterms:modified xsi:type="dcterms:W3CDTF">2015-04-23T18:47:00Z</dcterms:modified>
</cp:coreProperties>
</file>