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E4" w:rsidRPr="0063315A" w:rsidRDefault="006411EA" w:rsidP="006411EA">
      <w:pPr>
        <w:pBdr>
          <w:top w:val="single" w:sz="2" w:space="20" w:color="auto"/>
        </w:pBdr>
        <w:spacing w:line="400" w:lineRule="exact"/>
        <w:ind w:firstLine="0"/>
        <w:jc w:val="left"/>
        <w:rPr>
          <w:b/>
          <w:sz w:val="36"/>
        </w:rPr>
      </w:pPr>
      <w:r w:rsidRPr="006411EA">
        <w:rPr>
          <w:b/>
          <w:sz w:val="36"/>
        </w:rPr>
        <w:t>Application de la méthode de Taguchi pour l'étude des sols gonflants</w:t>
      </w:r>
    </w:p>
    <w:p w:rsidR="00BC5CE4" w:rsidRDefault="00BC5CE4" w:rsidP="006411EA">
      <w:pPr>
        <w:ind w:firstLine="0"/>
        <w:rPr>
          <w:b/>
          <w:sz w:val="24"/>
        </w:rPr>
      </w:pPr>
    </w:p>
    <w:p w:rsidR="006411EA" w:rsidRPr="006411EA" w:rsidRDefault="006411EA" w:rsidP="004C014E">
      <w:pPr>
        <w:pStyle w:val="Nomauteur"/>
        <w:spacing w:line="240" w:lineRule="exact"/>
        <w:rPr>
          <w:rFonts w:ascii="Times" w:hAnsi="Times"/>
          <w:b/>
        </w:rPr>
      </w:pPr>
      <w:r w:rsidRPr="006411EA">
        <w:rPr>
          <w:rFonts w:ascii="Times" w:hAnsi="Times"/>
          <w:b/>
        </w:rPr>
        <w:t>Dounane Nawal</w:t>
      </w:r>
      <w:r w:rsidRPr="006411EA">
        <w:rPr>
          <w:rFonts w:ascii="Times" w:hAnsi="Times"/>
          <w:b/>
          <w:vertAlign w:val="superscript"/>
        </w:rPr>
        <w:t>1</w:t>
      </w:r>
      <w:r w:rsidRPr="006411EA">
        <w:rPr>
          <w:rFonts w:ascii="Times" w:hAnsi="Times"/>
          <w:b/>
        </w:rPr>
        <w:t>, Trouzine Habib</w:t>
      </w:r>
      <w:r w:rsidRPr="006411EA">
        <w:rPr>
          <w:rFonts w:ascii="Times" w:hAnsi="Times"/>
          <w:b/>
          <w:vertAlign w:val="superscript"/>
        </w:rPr>
        <w:t>2</w:t>
      </w:r>
      <w:r w:rsidRPr="006411EA">
        <w:rPr>
          <w:rFonts w:ascii="Times" w:hAnsi="Times"/>
          <w:b/>
        </w:rPr>
        <w:t>, Hamhami Mouloud</w:t>
      </w:r>
      <w:r w:rsidR="004C014E">
        <w:rPr>
          <w:rFonts w:ascii="Times" w:hAnsi="Times"/>
          <w:b/>
          <w:vertAlign w:val="superscript"/>
        </w:rPr>
        <w:t>2</w:t>
      </w:r>
    </w:p>
    <w:p w:rsidR="009F700A" w:rsidRDefault="00AF236B" w:rsidP="009F700A">
      <w:pPr>
        <w:pStyle w:val="adresse"/>
        <w:spacing w:after="0"/>
        <w:rPr>
          <w:rFonts w:ascii="Times" w:hAnsi="Times"/>
        </w:rPr>
      </w:pPr>
      <w:r w:rsidRPr="00AF236B">
        <w:rPr>
          <w:rFonts w:ascii="Times" w:hAnsi="Times"/>
          <w:vertAlign w:val="superscript"/>
        </w:rPr>
        <w:t>1 </w:t>
      </w:r>
      <w:r w:rsidRPr="00AF236B">
        <w:rPr>
          <w:rFonts w:ascii="Times" w:hAnsi="Times"/>
        </w:rPr>
        <w:t xml:space="preserve"> Faculté de Technologie, Université de Sidi Bel Abbes, BP 89 DZ-22000 Algérie.</w:t>
      </w:r>
      <w:r>
        <w:rPr>
          <w:rFonts w:ascii="Times" w:hAnsi="Times"/>
        </w:rPr>
        <w:t xml:space="preserve"> </w:t>
      </w:r>
    </w:p>
    <w:p w:rsidR="00AF236B" w:rsidRPr="00AF236B" w:rsidRDefault="00AF236B" w:rsidP="009F700A">
      <w:pPr>
        <w:pStyle w:val="adresse"/>
        <w:spacing w:after="0"/>
        <w:rPr>
          <w:rFonts w:ascii="Times" w:hAnsi="Times"/>
        </w:rPr>
      </w:pPr>
      <w:r w:rsidRPr="00AF236B">
        <w:rPr>
          <w:rFonts w:ascii="Times" w:hAnsi="Times"/>
        </w:rPr>
        <w:t>nawel.ing@hotmail.fr</w:t>
      </w:r>
    </w:p>
    <w:p w:rsidR="00AF236B" w:rsidRPr="00AF236B" w:rsidRDefault="00AF236B" w:rsidP="009F700A">
      <w:pPr>
        <w:pStyle w:val="adresse"/>
        <w:spacing w:after="0"/>
        <w:rPr>
          <w:rFonts w:ascii="Times" w:hAnsi="Times"/>
        </w:rPr>
      </w:pPr>
      <w:r w:rsidRPr="00AF236B">
        <w:rPr>
          <w:rFonts w:ascii="Times" w:hAnsi="Times"/>
          <w:vertAlign w:val="superscript"/>
        </w:rPr>
        <w:t>2</w:t>
      </w:r>
      <w:r w:rsidRPr="00AF236B">
        <w:rPr>
          <w:rFonts w:ascii="Times" w:hAnsi="Times"/>
        </w:rPr>
        <w:t>  Laboratoire de Génie Civil &amp; Environnement, Université de Sidi Bel Abbes BP 89 DZ-22000 Algérie.</w:t>
      </w:r>
    </w:p>
    <w:p w:rsidR="00AF236B" w:rsidRPr="00AF236B" w:rsidRDefault="00AF236B" w:rsidP="009F700A">
      <w:pPr>
        <w:pStyle w:val="adresse"/>
        <w:spacing w:after="0"/>
        <w:rPr>
          <w:rFonts w:ascii="Times" w:hAnsi="Times"/>
        </w:rPr>
      </w:pPr>
      <w:r w:rsidRPr="00AF236B">
        <w:rPr>
          <w:rFonts w:ascii="Times" w:hAnsi="Times"/>
        </w:rPr>
        <w:t>h_trouzine@yahoo.fr</w:t>
      </w:r>
      <w:r w:rsidR="004C014E">
        <w:rPr>
          <w:rFonts w:ascii="Times" w:hAnsi="Times"/>
        </w:rPr>
        <w:t xml:space="preserve"> ;</w:t>
      </w:r>
      <w:r w:rsidR="004C014E" w:rsidRPr="004C014E">
        <w:t xml:space="preserve"> </w:t>
      </w:r>
      <w:r w:rsidR="004C014E" w:rsidRPr="004C014E">
        <w:rPr>
          <w:rFonts w:ascii="Times" w:hAnsi="Times"/>
        </w:rPr>
        <w:t>mouloudhm@yahoo.fr</w:t>
      </w:r>
    </w:p>
    <w:p w:rsidR="00AF236B" w:rsidRPr="005F52BA" w:rsidRDefault="00AF236B" w:rsidP="00811902">
      <w:pPr>
        <w:pBdr>
          <w:bottom w:val="single" w:sz="4" w:space="1" w:color="auto"/>
        </w:pBdr>
        <w:ind w:firstLine="0"/>
        <w:jc w:val="left"/>
        <w:rPr>
          <w:rFonts w:ascii="Times" w:hAnsi="Times"/>
          <w:sz w:val="12"/>
          <w:szCs w:val="12"/>
        </w:rPr>
      </w:pPr>
    </w:p>
    <w:p w:rsidR="009276B5" w:rsidRDefault="00BC5CE4" w:rsidP="00811902">
      <w:pPr>
        <w:pStyle w:val="Filetrsumhaut"/>
        <w:pBdr>
          <w:top w:val="none" w:sz="0" w:space="0" w:color="auto"/>
        </w:pBdr>
        <w:spacing w:after="0"/>
        <w:ind w:firstLine="0"/>
      </w:pPr>
      <w:r>
        <w:rPr>
          <w:smallCaps/>
          <w:sz w:val="14"/>
        </w:rPr>
        <w:t>RÉSUMÉ</w:t>
      </w:r>
      <w:r>
        <w:t xml:space="preserve">. </w:t>
      </w:r>
    </w:p>
    <w:p w:rsidR="009276B5" w:rsidRPr="009276B5" w:rsidRDefault="009276B5" w:rsidP="00AF5E01">
      <w:pPr>
        <w:pStyle w:val="Filetrsumhaut"/>
        <w:pBdr>
          <w:top w:val="none" w:sz="0" w:space="0" w:color="auto"/>
        </w:pBdr>
        <w:spacing w:after="0"/>
        <w:ind w:firstLine="0"/>
      </w:pPr>
      <w:r w:rsidRPr="009276B5">
        <w:t>Les premiers travaux sur l’application des statistiques et des probabilités en géotechnique s’intéressaient à l'analyse des corrélations entre paramètres ensuite les travaux ont porté sur l'analyse de la variabilité naturelle des sols et son effet sur le dimensionnement des ouvrages en géotechnique. On s’intéresse dans ce travail, à l’application des plans d’expérience plus précisément la méthode de Taguchi dans le domaine de la géotechnique. Pour cela, nous proposons l’étude des sols gonflants vue leurs importances. Une enquête auprès des laboratoires de la région ainsi</w:t>
      </w:r>
      <w:r w:rsidR="00AE5B31">
        <w:t xml:space="preserve"> qu’une lecture des principales </w:t>
      </w:r>
      <w:r w:rsidRPr="009276B5">
        <w:t>publications sur les sols gonflants en Algérie a permis l’élaboration d’un fichier data relatifs aux sols gonflants. Nous proposons à partir de ces données des régressions de types linéaires simple et multiple que nous comparons avec les corrélations de la littérature.</w:t>
      </w:r>
      <w:r>
        <w:t xml:space="preserve"> </w:t>
      </w:r>
      <w:r w:rsidRPr="009276B5">
        <w:t>Nous appliquons ensuite la méthode de Taguchi en utilisant des plans de type non orthogonaux avec deux genres de préférence nominal et plus grand. Il n’a été possible de calculer le rapport Signal / Bruit que pour les plans non orthogonaux de type plus grand. La solution nominale maximise le rapport de la robustesse d’où l’intérêt de son utilisation dans ce type de sujet en géotechnique.</w:t>
      </w:r>
    </w:p>
    <w:p w:rsidR="009276B5" w:rsidRDefault="009276B5" w:rsidP="00811902">
      <w:pPr>
        <w:pStyle w:val="Filetrsumhaut"/>
        <w:pBdr>
          <w:top w:val="none" w:sz="0" w:space="0" w:color="auto"/>
        </w:pBdr>
        <w:spacing w:after="0"/>
        <w:ind w:firstLine="0"/>
      </w:pPr>
    </w:p>
    <w:p w:rsidR="004F2436" w:rsidRDefault="00BC5CE4" w:rsidP="009276B5">
      <w:pPr>
        <w:pStyle w:val="Rsumtexte"/>
        <w:spacing w:before="60" w:after="0"/>
        <w:ind w:firstLine="0"/>
        <w:rPr>
          <w:lang w:val="en-GB"/>
        </w:rPr>
      </w:pPr>
      <w:r w:rsidRPr="00321281">
        <w:rPr>
          <w:smallCaps/>
          <w:sz w:val="14"/>
          <w:lang w:val="en-GB"/>
        </w:rPr>
        <w:t>ABSTRACT</w:t>
      </w:r>
      <w:r w:rsidRPr="00321281">
        <w:rPr>
          <w:lang w:val="en-GB"/>
        </w:rPr>
        <w:t xml:space="preserve">. </w:t>
      </w:r>
    </w:p>
    <w:p w:rsidR="003C2359" w:rsidRPr="003C2359" w:rsidRDefault="003C2359" w:rsidP="003C2359">
      <w:pPr>
        <w:pStyle w:val="Filetrsumhaut"/>
        <w:pBdr>
          <w:top w:val="none" w:sz="0" w:space="0" w:color="auto"/>
        </w:pBdr>
        <w:spacing w:after="0"/>
        <w:ind w:firstLine="0"/>
      </w:pPr>
      <w:r w:rsidRPr="003C2359">
        <w:t>The first application of statistics and probability in geotechnical field were in the analysis of correlations between parameters then work focused on the analysis of the natural variability of soil and its effect on the design of geotechnical structures. We are interested in this work on the application of experimental design and more precisely the Taguchi method on the field of geotechnical engineering. For this, we propose the study of expansive soils for their importance. A survey of laboratories in the region and a reading of the main publications on expansive soils in Algeria led to the development of a data file related to expansive soils. We propose from these data simple and multiple linear regressions. Results are then compared with correlations of literature. Taguchi method is applied using non-orthogonal planes with nominal and preferably larger types. It was possible to calculate the Signal / Noise ratio only for non-orthogonal planes of larger type. The nominal solution maximizes the ratio of the strength and seems interesting in this type of subject in geotechnical engineering.</w:t>
      </w:r>
    </w:p>
    <w:p w:rsidR="009276B5" w:rsidRPr="003C2359" w:rsidRDefault="009276B5" w:rsidP="003C2359">
      <w:pPr>
        <w:pStyle w:val="Filetrsumhaut"/>
        <w:pBdr>
          <w:top w:val="none" w:sz="0" w:space="0" w:color="auto"/>
        </w:pBdr>
        <w:spacing w:after="0"/>
        <w:ind w:firstLine="0"/>
        <w:rPr>
          <w:lang w:val="en-CA"/>
        </w:rPr>
      </w:pPr>
    </w:p>
    <w:p w:rsidR="00BC5CE4" w:rsidRDefault="00BC5CE4" w:rsidP="00B203D8">
      <w:pPr>
        <w:pStyle w:val="Rsumtexte"/>
        <w:spacing w:before="60" w:after="0"/>
        <w:ind w:firstLine="0"/>
      </w:pPr>
      <w:r>
        <w:rPr>
          <w:smallCaps/>
          <w:sz w:val="14"/>
        </w:rPr>
        <w:t xml:space="preserve">MOTS-CLÉS </w:t>
      </w:r>
      <w:r>
        <w:t xml:space="preserve">: </w:t>
      </w:r>
      <w:r w:rsidR="00B203D8" w:rsidRPr="00B203D8">
        <w:t>Plan d'expérience, Taguchi, Sols gonf</w:t>
      </w:r>
      <w:r w:rsidR="00427C93">
        <w:t>lants, Signal, Bruit</w:t>
      </w:r>
    </w:p>
    <w:p w:rsidR="00BC5CE4" w:rsidRPr="00321281" w:rsidRDefault="00BC5CE4" w:rsidP="00427C93">
      <w:pPr>
        <w:pStyle w:val="Filetrsumbas"/>
        <w:pBdr>
          <w:bottom w:val="single" w:sz="2" w:space="4" w:color="auto"/>
        </w:pBdr>
        <w:spacing w:before="60" w:after="0"/>
        <w:ind w:firstLine="0"/>
        <w:rPr>
          <w:lang w:val="en-GB"/>
        </w:rPr>
      </w:pPr>
      <w:r w:rsidRPr="00321281">
        <w:rPr>
          <w:smallCaps/>
          <w:sz w:val="14"/>
          <w:lang w:val="en-GB"/>
        </w:rPr>
        <w:t>KEY WORDS</w:t>
      </w:r>
      <w:r w:rsidRPr="00321281">
        <w:rPr>
          <w:lang w:val="en-GB"/>
        </w:rPr>
        <w:t xml:space="preserve">: </w:t>
      </w:r>
      <w:r w:rsidR="00B203D8" w:rsidRPr="00B203D8">
        <w:rPr>
          <w:lang w:val="en-GB"/>
        </w:rPr>
        <w:t xml:space="preserve">Experimental design, Taguchi, </w:t>
      </w:r>
      <w:r w:rsidR="00427C93">
        <w:rPr>
          <w:lang w:val="en-GB"/>
        </w:rPr>
        <w:t>E</w:t>
      </w:r>
      <w:r w:rsidR="00B203D8" w:rsidRPr="00B203D8">
        <w:rPr>
          <w:lang w:val="en-GB"/>
        </w:rPr>
        <w:t>xpansive soils</w:t>
      </w:r>
      <w:r w:rsidR="00427C93">
        <w:rPr>
          <w:lang w:val="en-GB"/>
        </w:rPr>
        <w:t>, Signal, Noise</w:t>
      </w:r>
      <w:r w:rsidR="00B203D8" w:rsidRPr="006C6740">
        <w:rPr>
          <w:lang w:val="en-CA"/>
        </w:rPr>
        <w:t>.</w:t>
      </w:r>
    </w:p>
    <w:p w:rsidR="00BC5CE4" w:rsidRPr="00321281" w:rsidRDefault="00BC5CE4" w:rsidP="00BC5CE4">
      <w:pPr>
        <w:rPr>
          <w:lang w:val="en-GB"/>
        </w:rPr>
      </w:pPr>
    </w:p>
    <w:p w:rsidR="00FE55FD" w:rsidRDefault="00FE55FD" w:rsidP="00FE55FD">
      <w:pPr>
        <w:pStyle w:val="Titreniveau1"/>
        <w:numPr>
          <w:ilvl w:val="0"/>
          <w:numId w:val="0"/>
        </w:numPr>
        <w:spacing w:line="240" w:lineRule="atLeast"/>
        <w:rPr>
          <w:sz w:val="18"/>
          <w:lang w:val="en-CA"/>
        </w:rPr>
      </w:pPr>
    </w:p>
    <w:p w:rsidR="00FE55FD" w:rsidRDefault="00FE55FD" w:rsidP="00FE55FD">
      <w:pPr>
        <w:pStyle w:val="Titreniveau1"/>
        <w:numPr>
          <w:ilvl w:val="0"/>
          <w:numId w:val="0"/>
        </w:numPr>
        <w:spacing w:line="240" w:lineRule="atLeast"/>
        <w:rPr>
          <w:sz w:val="18"/>
          <w:lang w:val="en-CA"/>
        </w:rPr>
      </w:pPr>
    </w:p>
    <w:p w:rsidR="00FE55FD" w:rsidRDefault="00FE55FD" w:rsidP="00FE55FD">
      <w:pPr>
        <w:pStyle w:val="Titreniveau1"/>
        <w:numPr>
          <w:ilvl w:val="0"/>
          <w:numId w:val="0"/>
        </w:numPr>
        <w:spacing w:line="240" w:lineRule="atLeast"/>
        <w:rPr>
          <w:sz w:val="18"/>
          <w:lang w:val="en-CA"/>
        </w:rPr>
      </w:pPr>
    </w:p>
    <w:p w:rsidR="00FE55FD" w:rsidRDefault="00FE55FD" w:rsidP="00FE55FD">
      <w:pPr>
        <w:pStyle w:val="Titreniveau1"/>
        <w:numPr>
          <w:ilvl w:val="0"/>
          <w:numId w:val="0"/>
        </w:numPr>
        <w:spacing w:line="240" w:lineRule="atLeast"/>
        <w:rPr>
          <w:sz w:val="18"/>
          <w:lang w:val="en-CA"/>
        </w:rPr>
      </w:pPr>
    </w:p>
    <w:p w:rsidR="00FE55FD" w:rsidRDefault="00FE55FD" w:rsidP="00FE55FD">
      <w:pPr>
        <w:pStyle w:val="Titreniveau1"/>
        <w:numPr>
          <w:ilvl w:val="0"/>
          <w:numId w:val="0"/>
        </w:numPr>
        <w:spacing w:line="240" w:lineRule="atLeast"/>
        <w:rPr>
          <w:sz w:val="18"/>
          <w:lang w:val="en-CA"/>
        </w:rPr>
      </w:pPr>
    </w:p>
    <w:p w:rsidR="00FE55FD" w:rsidRDefault="00FE55FD" w:rsidP="00FE55FD">
      <w:pPr>
        <w:pStyle w:val="Titreniveau1"/>
        <w:numPr>
          <w:ilvl w:val="0"/>
          <w:numId w:val="0"/>
        </w:numPr>
        <w:spacing w:line="240" w:lineRule="atLeast"/>
        <w:rPr>
          <w:sz w:val="18"/>
          <w:lang w:val="en-CA"/>
        </w:rPr>
      </w:pPr>
    </w:p>
    <w:p w:rsidR="00BC5CE4" w:rsidRPr="00AF5E01" w:rsidRDefault="004014F6" w:rsidP="00F730E2">
      <w:pPr>
        <w:pStyle w:val="Titreniveau1"/>
        <w:numPr>
          <w:ilvl w:val="0"/>
          <w:numId w:val="20"/>
        </w:numPr>
        <w:spacing w:line="240" w:lineRule="atLeast"/>
        <w:rPr>
          <w:rFonts w:ascii="Times New Roman" w:hAnsi="Times New Roman"/>
        </w:rPr>
      </w:pPr>
      <w:r w:rsidRPr="00AF5E01">
        <w:rPr>
          <w:rFonts w:ascii="Times New Roman" w:hAnsi="Times New Roman"/>
        </w:rPr>
        <w:t xml:space="preserve">Introduction </w:t>
      </w:r>
    </w:p>
    <w:p w:rsidR="002C00D2" w:rsidRPr="006B573E" w:rsidRDefault="002C00D2" w:rsidP="006B573E">
      <w:r w:rsidRPr="006B573E">
        <w:t xml:space="preserve">Les premières réflexions sur l’utilisation des statistiques et probabilités dans le domaine de la géotechnique datent des années 60, l'accent était d’abord mis sur l'analyse des relations entre paramètres, ce que l'on appelle </w:t>
      </w:r>
      <w:r w:rsidRPr="006B573E">
        <w:lastRenderedPageBreak/>
        <w:t>couramment l'étude des corrélations ensuite viennent l’époque des travaux portant plus particulièrement sur l'analyse de la variabilité naturelle des sols et sur ses effets sur le dimensionnement des ouvrages de géotechnique.</w:t>
      </w:r>
    </w:p>
    <w:p w:rsidR="002C00D2" w:rsidRPr="006B573E" w:rsidRDefault="002C00D2" w:rsidP="006B573E">
      <w:r w:rsidRPr="006B573E">
        <w:t>L’utilisation de corrélations constitue une technique très utile pour le progrès des études géotechniques de terrain et son usage peut être recommandé, tant pour compléter des données que pour contrôler la vraisemblance des résultats des essais réalisés en place comme en laboratoire : les données conformes aux corrélations, tant générales qu’établies sur le site, sont en effet plus plausibles que celles qui en sont trop éloignées et pour lesquelles des vérifications complémentaires sont toujours souhaitables</w:t>
      </w:r>
      <w:r w:rsidR="000F44E7" w:rsidRPr="006B573E">
        <w:t xml:space="preserve">. </w:t>
      </w:r>
    </w:p>
    <w:p w:rsidR="002C00D2" w:rsidRPr="006B573E" w:rsidRDefault="002C00D2" w:rsidP="006B573E">
      <w:r w:rsidRPr="006B573E">
        <w:t>La méthode des plans d’expérience indique toutes les expériences à réaliser sous forme d’une matrice d’expériences (ou matrice des essais). Il s’agit ainsi d’une formulation mathématique du plan d’expériences qui en est plus attaché aux aspects pratiques de l’expérimentation.</w:t>
      </w:r>
    </w:p>
    <w:p w:rsidR="002C00D2" w:rsidRPr="006B573E" w:rsidRDefault="002C00D2" w:rsidP="006C3761">
      <w:r w:rsidRPr="006B573E">
        <w:t>Dans les plans d'expériences classiques, l'objectif principal est d'identifier les facteurs qui affectent la réponse moyenne et de les contrôler à des niveaux souhaitables. En outre, les plans d’expériences de T</w:t>
      </w:r>
      <w:r w:rsidR="006C3761">
        <w:t>aguchi</w:t>
      </w:r>
      <w:r w:rsidRPr="006B573E">
        <w:t xml:space="preserve"> traitent conjointement la moyenne et la variabilité des valeurs des caractéristiques mesurées grâce à l’emploi des ratios Signal/Bruit. L’utilisation de ces indicateurs de performance permet de trouver du premier coup la combinaison des niveaux des facteurs contrôlés, qui s’avère la plus insensible aux facteurs bruits [ALE 95].</w:t>
      </w:r>
    </w:p>
    <w:p w:rsidR="002C00D2" w:rsidRPr="006B573E" w:rsidRDefault="002C00D2" w:rsidP="005438B4">
      <w:r w:rsidRPr="006B573E">
        <w:t>L’objectif de ce travail est d’appliquer les plans d’expérience plus précisément la méthode de T</w:t>
      </w:r>
      <w:r w:rsidR="005438B4">
        <w:t>aguchi</w:t>
      </w:r>
      <w:r w:rsidRPr="006B573E">
        <w:t xml:space="preserve"> dans le domaine de la géotechnique. Pour cela, nous proposons l’étude des sols gonflants à cause de leurs importances.</w:t>
      </w:r>
    </w:p>
    <w:p w:rsidR="002C00D2" w:rsidRPr="006B573E" w:rsidRDefault="002C00D2" w:rsidP="00AB6BD2">
      <w:pPr>
        <w:spacing w:line="240" w:lineRule="atLeast"/>
      </w:pPr>
      <w:r w:rsidRPr="006B573E">
        <w:t xml:space="preserve">La prévision du gonflement des sols est un élément important pour les études géotechniques dans les régions où l'on trouve des horizons d'argiles gonflantes et sur-consolidées [AME 06]. Les sols gonflants </w:t>
      </w:r>
      <w:r w:rsidR="00AB6BD2">
        <w:t xml:space="preserve">sont à l'origine de nombreux dégâts aux niveaux des structures, ouvrages enterrées et trottoirs, partout dans le monde </w:t>
      </w:r>
      <w:r w:rsidRPr="006B573E">
        <w:t>[</w:t>
      </w:r>
      <w:r w:rsidR="00AB6BD2">
        <w:t>TRO 12</w:t>
      </w:r>
      <w:r w:rsidRPr="006B573E">
        <w:t>]. L’estimation mathématique du potentiel ou de la pression de gonflement est une autre alternative seulement elle est fonction de plusieurs paramètres (I</w:t>
      </w:r>
      <w:r w:rsidRPr="004C014E">
        <w:rPr>
          <w:vertAlign w:val="subscript"/>
        </w:rPr>
        <w:t>p</w:t>
      </w:r>
      <w:r w:rsidRPr="006B573E">
        <w:t>, W</w:t>
      </w:r>
      <w:r w:rsidRPr="004C014E">
        <w:rPr>
          <w:vertAlign w:val="subscript"/>
        </w:rPr>
        <w:t>L</w:t>
      </w:r>
      <w:r w:rsidRPr="006B573E">
        <w:t>, A</w:t>
      </w:r>
      <w:r w:rsidRPr="004C014E">
        <w:rPr>
          <w:vertAlign w:val="subscript"/>
        </w:rPr>
        <w:t>c</w:t>
      </w:r>
      <w:r w:rsidRPr="006B573E">
        <w:t xml:space="preserve"> …etc.) ; aussi les modèles d’estimation mathématique du potentiel ou de la pression de gonflement sont aussi nombreux.</w:t>
      </w:r>
    </w:p>
    <w:p w:rsidR="002C00D2" w:rsidRPr="006B573E" w:rsidRDefault="002C00D2" w:rsidP="002B2401">
      <w:pPr>
        <w:spacing w:after="0" w:line="240" w:lineRule="atLeast"/>
      </w:pPr>
      <w:r w:rsidRPr="006B573E">
        <w:t>L’idée est donc le besoin d’une méthode « expérimentale », peu coûteuse en expériences, qui permettra de mesurer et de connaître l’influence de tous les paramètres et d’en déduire les plus influents donc un plan d’expériences adéquat.</w:t>
      </w:r>
    </w:p>
    <w:p w:rsidR="00F32EB7" w:rsidRPr="00F32EB7" w:rsidRDefault="000E5167" w:rsidP="00F730E2">
      <w:pPr>
        <w:pStyle w:val="Titreniveau1"/>
        <w:numPr>
          <w:ilvl w:val="0"/>
          <w:numId w:val="20"/>
        </w:numPr>
        <w:spacing w:line="240" w:lineRule="atLeast"/>
        <w:rPr>
          <w:rFonts w:ascii="Times New Roman" w:hAnsi="Times New Roman"/>
        </w:rPr>
      </w:pPr>
      <w:r w:rsidRPr="00AF5E01">
        <w:rPr>
          <w:rFonts w:ascii="Times New Roman" w:hAnsi="Times New Roman"/>
        </w:rPr>
        <w:t>Analyse de la régression linéaire simple et multiple:</w:t>
      </w:r>
    </w:p>
    <w:p w:rsidR="000E5167" w:rsidRPr="00A26BE4" w:rsidRDefault="000E5167" w:rsidP="002B2401">
      <w:pPr>
        <w:spacing w:line="240" w:lineRule="atLeast"/>
      </w:pPr>
      <w:r w:rsidRPr="00A26BE4">
        <w:t xml:space="preserve">Beaucoup d'essais et méthodes ont </w:t>
      </w:r>
      <w:r w:rsidR="00930BA5" w:rsidRPr="00A26BE4">
        <w:t xml:space="preserve"> </w:t>
      </w:r>
      <w:r w:rsidRPr="00A26BE4">
        <w:t xml:space="preserve">été développés pour estimer </w:t>
      </w:r>
      <w:r w:rsidR="00620DCF">
        <w:t>l’</w:t>
      </w:r>
      <w:r w:rsidRPr="00A26BE4">
        <w:t xml:space="preserve">amplitude </w:t>
      </w:r>
      <w:r w:rsidR="00930BA5" w:rsidRPr="00A26BE4">
        <w:t xml:space="preserve"> </w:t>
      </w:r>
      <w:r w:rsidRPr="00A26BE4">
        <w:t xml:space="preserve">et </w:t>
      </w:r>
      <w:r w:rsidR="00930BA5" w:rsidRPr="00A26BE4">
        <w:t xml:space="preserve"> </w:t>
      </w:r>
      <w:r w:rsidRPr="00A26BE4">
        <w:t>la pression de</w:t>
      </w:r>
      <w:r w:rsidR="00930BA5" w:rsidRPr="00A26BE4">
        <w:t xml:space="preserve"> </w:t>
      </w:r>
      <w:r w:rsidRPr="00A26BE4">
        <w:t xml:space="preserve"> gonflement. Ceux-ci incluent </w:t>
      </w:r>
      <w:r w:rsidR="00930BA5" w:rsidRPr="00A26BE4">
        <w:t xml:space="preserve"> </w:t>
      </w:r>
      <w:r w:rsidRPr="00A26BE4">
        <w:t>des mesures directes et indirectes. Les méthodes directes fournissent des mesures physiques réelles du gonflement. Plusieurs méthodes de laboratoire ont été développées pour déterminer directement le gonflement qu’un sol subit pendant q</w:t>
      </w:r>
      <w:r w:rsidR="00930BA5" w:rsidRPr="00A26BE4">
        <w:t>ue le contenu d'humidité change</w:t>
      </w:r>
      <w:r w:rsidRPr="00A26BE4">
        <w:t xml:space="preserve"> [ALE 95].</w:t>
      </w:r>
      <w:r w:rsidR="00AF5E01" w:rsidRPr="00A26BE4">
        <w:t xml:space="preserve"> </w:t>
      </w:r>
      <w:r w:rsidRPr="00A26BE4">
        <w:t>Les méthodes indirectes consistent à déterminer une corrélation entre le potentiel de gonflement ou la pression de gonflement et quelques paramètres géotechniques faciles à obtenir au laboratoire comme les limites d’Atterberg, la limite de retrait, la teneur en eau, la densité sèche qui semble être les facteurs influant sur le gonflement des argiles. Ainsi, après avoir déterminé les paramètres géotechniques d’un sol, l’emploi de formules empiriques permet de connaître rapidement le potentiel de gonflement de ce sol, c’est-à-dire estimer si ce potentiel est faible, moyen ou élevé et donc si le phénomène est à prendre en compte ou non [</w:t>
      </w:r>
      <w:r w:rsidR="00AB6BD2">
        <w:t xml:space="preserve">JI  </w:t>
      </w:r>
      <w:r w:rsidR="00747455">
        <w:t xml:space="preserve"> </w:t>
      </w:r>
      <w:r w:rsidRPr="00A26BE4">
        <w:t>06].</w:t>
      </w:r>
    </w:p>
    <w:p w:rsidR="009927A0" w:rsidRDefault="006756C4" w:rsidP="007E4E98">
      <w:pPr>
        <w:spacing w:line="240" w:lineRule="atLeast"/>
      </w:pPr>
      <w:r w:rsidRPr="00A26BE4">
        <w:t>U</w:t>
      </w:r>
      <w:r w:rsidR="000E5167" w:rsidRPr="00A26BE4">
        <w:t>ne enquête auprès des laboratoires de la région ainsi qu’une lecture des principales publications sur les sols gonflants en Algérie a permis l’élaboration d’un fichier data relatifs aux sols gonflants. Nous proposons à partir de ces données des régressions de types linéaires simple et multiple que nous comparons avec les corrélations de la littérature</w:t>
      </w:r>
      <w:r w:rsidR="000E5167" w:rsidRPr="00AF5E01">
        <w:t>.</w:t>
      </w:r>
    </w:p>
    <w:p w:rsidR="007E4E98" w:rsidRDefault="007E4E98" w:rsidP="007E4E98">
      <w:pPr>
        <w:spacing w:line="240" w:lineRule="atLeast"/>
      </w:pPr>
    </w:p>
    <w:p w:rsidR="007E4E98" w:rsidRDefault="007E4E98" w:rsidP="007E4E98">
      <w:pPr>
        <w:spacing w:line="240" w:lineRule="atLeast"/>
      </w:pPr>
    </w:p>
    <w:p w:rsidR="007E4E98" w:rsidRPr="007E4E98" w:rsidRDefault="007E4E98" w:rsidP="007E4E98">
      <w:pPr>
        <w:spacing w:line="240" w:lineRule="atLeast"/>
      </w:pPr>
    </w:p>
    <w:p w:rsidR="00DE2D00" w:rsidRDefault="00DE2D00" w:rsidP="009927A0">
      <w:pPr>
        <w:rPr>
          <w:rFonts w:eastAsia="Calibri"/>
          <w:lang w:eastAsia="en-US"/>
        </w:rPr>
      </w:pPr>
      <w:r>
        <w:rPr>
          <w:rFonts w:eastAsia="Calibri"/>
          <w:lang w:eastAsia="en-US"/>
        </w:rPr>
        <w:t xml:space="preserve">  </w:t>
      </w:r>
    </w:p>
    <w:p w:rsidR="002B2401" w:rsidRDefault="002B2401" w:rsidP="009927A0">
      <w:pPr>
        <w:rPr>
          <w:rFonts w:eastAsia="Calibri"/>
          <w:lang w:eastAsia="en-US"/>
        </w:rPr>
      </w:pPr>
    </w:p>
    <w:p w:rsidR="004C350B" w:rsidRDefault="004C350B" w:rsidP="007B3D88">
      <w:pPr>
        <w:ind w:left="2127"/>
        <w:rPr>
          <w:rFonts w:eastAsia="Calibri"/>
          <w:lang w:eastAsia="en-US"/>
        </w:rPr>
      </w:pPr>
    </w:p>
    <w:p w:rsidR="006C3761" w:rsidRDefault="004C1098" w:rsidP="00DE2D00">
      <w:pPr>
        <w:pStyle w:val="Lgende"/>
        <w:spacing w:before="0" w:after="0" w:line="240" w:lineRule="auto"/>
        <w:jc w:val="center"/>
        <w:rPr>
          <w:bCs/>
          <w:iCs/>
        </w:rPr>
      </w:pPr>
      <w:r>
        <w:rPr>
          <w:rFonts w:eastAsia="Calibri"/>
          <w:noProof/>
        </w:rPr>
        <w:lastRenderedPageBreak/>
        <w:drawing>
          <wp:inline distT="0" distB="0" distL="0" distR="0">
            <wp:extent cx="3331210" cy="2212975"/>
            <wp:effectExtent l="19050" t="0" r="254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3331210" cy="2212975"/>
                    </a:xfrm>
                    <a:prstGeom prst="rect">
                      <a:avLst/>
                    </a:prstGeom>
                    <a:noFill/>
                  </pic:spPr>
                </pic:pic>
              </a:graphicData>
            </a:graphic>
          </wp:inline>
        </w:drawing>
      </w:r>
    </w:p>
    <w:p w:rsidR="006C3761" w:rsidRDefault="006C3761" w:rsidP="00DE2D00">
      <w:pPr>
        <w:pStyle w:val="Lgende"/>
        <w:spacing w:before="0" w:after="0" w:line="240" w:lineRule="auto"/>
        <w:jc w:val="center"/>
        <w:rPr>
          <w:bCs/>
          <w:iCs/>
        </w:rPr>
      </w:pPr>
    </w:p>
    <w:p w:rsidR="006C3761" w:rsidRDefault="006C3761" w:rsidP="00DE2D00">
      <w:pPr>
        <w:pStyle w:val="Lgende"/>
        <w:spacing w:before="0" w:after="0" w:line="240" w:lineRule="auto"/>
        <w:jc w:val="center"/>
        <w:rPr>
          <w:bCs/>
          <w:iCs/>
        </w:rPr>
      </w:pPr>
    </w:p>
    <w:p w:rsidR="00DE2D00" w:rsidRPr="00DE2D00" w:rsidRDefault="00DE2D00" w:rsidP="00DE2D00">
      <w:pPr>
        <w:pStyle w:val="Lgende"/>
        <w:spacing w:before="0" w:after="0" w:line="240" w:lineRule="auto"/>
        <w:jc w:val="center"/>
        <w:rPr>
          <w:b w:val="0"/>
          <w:i/>
        </w:rPr>
      </w:pPr>
      <w:r w:rsidRPr="00DE2D00">
        <w:rPr>
          <w:bCs/>
          <w:iCs/>
        </w:rPr>
        <w:t>Figure 1.</w:t>
      </w:r>
      <w:r w:rsidRPr="00DE2D00">
        <w:rPr>
          <w:b w:val="0"/>
          <w:i/>
        </w:rPr>
        <w:t xml:space="preserve"> Valeurs résiduelles en fonction des valeurs ajustées pour P</w:t>
      </w:r>
      <w:r w:rsidRPr="00DE2D00">
        <w:rPr>
          <w:b w:val="0"/>
          <w:i/>
          <w:vertAlign w:val="subscript"/>
        </w:rPr>
        <w:t xml:space="preserve">S </w:t>
      </w:r>
      <w:r w:rsidRPr="00DE2D00">
        <w:rPr>
          <w:b w:val="0"/>
          <w:i/>
        </w:rPr>
        <w:t xml:space="preserve">  en fonction de C</w:t>
      </w:r>
    </w:p>
    <w:p w:rsidR="00FE55FD" w:rsidRDefault="00DE2D00" w:rsidP="007E4E98">
      <w:pPr>
        <w:pStyle w:val="Lgende"/>
        <w:spacing w:before="0" w:after="0" w:line="240" w:lineRule="auto"/>
        <w:jc w:val="center"/>
        <w:rPr>
          <w:b w:val="0"/>
          <w:i/>
        </w:rPr>
      </w:pPr>
      <w:r w:rsidRPr="00DE2D00">
        <w:rPr>
          <w:b w:val="0"/>
          <w:i/>
        </w:rPr>
        <w:t>(Exemple de</w:t>
      </w:r>
      <w:r>
        <w:rPr>
          <w:b w:val="0"/>
          <w:i/>
        </w:rPr>
        <w:t xml:space="preserve"> la </w:t>
      </w:r>
      <w:r w:rsidRPr="00DE2D00">
        <w:rPr>
          <w:b w:val="0"/>
          <w:i/>
        </w:rPr>
        <w:t>régression linéaire simple)</w:t>
      </w:r>
    </w:p>
    <w:p w:rsidR="00DA623A" w:rsidRDefault="00DE2D00" w:rsidP="006C3761">
      <w:pPr>
        <w:rPr>
          <w:rFonts w:eastAsia="Calibri"/>
          <w:lang w:eastAsia="en-US"/>
        </w:rPr>
      </w:pPr>
      <w:r>
        <w:rPr>
          <w:rFonts w:eastAsia="Calibri"/>
          <w:lang w:eastAsia="en-US"/>
        </w:rPr>
        <w:t xml:space="preserve">    </w:t>
      </w:r>
    </w:p>
    <w:p w:rsidR="00DA623A" w:rsidRDefault="00DA623A" w:rsidP="009927A0">
      <w:pPr>
        <w:rPr>
          <w:rFonts w:eastAsia="Calibri"/>
          <w:lang w:eastAsia="en-US"/>
        </w:rPr>
      </w:pPr>
    </w:p>
    <w:p w:rsidR="004C350B" w:rsidRDefault="004C350B" w:rsidP="007B3D88">
      <w:pPr>
        <w:ind w:left="2127"/>
        <w:rPr>
          <w:rFonts w:eastAsia="Calibri"/>
          <w:lang w:eastAsia="en-US"/>
        </w:rPr>
      </w:pPr>
    </w:p>
    <w:p w:rsidR="006C3761" w:rsidRDefault="004C1098" w:rsidP="00DE2D00">
      <w:pPr>
        <w:pStyle w:val="Lgende"/>
        <w:spacing w:before="0" w:after="0" w:line="240" w:lineRule="auto"/>
        <w:jc w:val="center"/>
        <w:rPr>
          <w:bCs/>
          <w:iCs/>
        </w:rPr>
      </w:pPr>
      <w:r>
        <w:rPr>
          <w:rFonts w:eastAsia="Calibri"/>
          <w:noProof/>
        </w:rPr>
        <w:drawing>
          <wp:inline distT="0" distB="0" distL="0" distR="0">
            <wp:extent cx="2960370" cy="2001520"/>
            <wp:effectExtent l="1905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2960370" cy="2001520"/>
                    </a:xfrm>
                    <a:prstGeom prst="rect">
                      <a:avLst/>
                    </a:prstGeom>
                    <a:noFill/>
                  </pic:spPr>
                </pic:pic>
              </a:graphicData>
            </a:graphic>
          </wp:inline>
        </w:drawing>
      </w:r>
    </w:p>
    <w:p w:rsidR="006C3761" w:rsidRDefault="006C3761" w:rsidP="00DE2D00">
      <w:pPr>
        <w:pStyle w:val="Lgende"/>
        <w:spacing w:before="0" w:after="0" w:line="240" w:lineRule="auto"/>
        <w:jc w:val="center"/>
        <w:rPr>
          <w:bCs/>
          <w:iCs/>
        </w:rPr>
      </w:pPr>
    </w:p>
    <w:p w:rsidR="00DE2D00" w:rsidRPr="00DE2D00" w:rsidRDefault="00DE2D00" w:rsidP="00DE2D00">
      <w:pPr>
        <w:pStyle w:val="Lgende"/>
        <w:spacing w:before="0" w:after="0" w:line="240" w:lineRule="auto"/>
        <w:jc w:val="center"/>
        <w:rPr>
          <w:b w:val="0"/>
          <w:i/>
        </w:rPr>
      </w:pPr>
      <w:r w:rsidRPr="00DE2D00">
        <w:rPr>
          <w:bCs/>
          <w:iCs/>
        </w:rPr>
        <w:t xml:space="preserve">Figure </w:t>
      </w:r>
      <w:r>
        <w:rPr>
          <w:bCs/>
          <w:iCs/>
        </w:rPr>
        <w:t>2</w:t>
      </w:r>
      <w:r w:rsidRPr="00DE2D00">
        <w:rPr>
          <w:bCs/>
          <w:iCs/>
        </w:rPr>
        <w:t>.</w:t>
      </w:r>
      <w:r w:rsidRPr="00DE2D00">
        <w:rPr>
          <w:b w:val="0"/>
          <w:i/>
        </w:rPr>
        <w:t xml:space="preserve"> Valeurs résiduelles en fonction des valeurs ajustées pour P</w:t>
      </w:r>
      <w:r w:rsidRPr="00DE2D00">
        <w:rPr>
          <w:b w:val="0"/>
          <w:i/>
          <w:vertAlign w:val="subscript"/>
        </w:rPr>
        <w:t xml:space="preserve">S </w:t>
      </w:r>
      <w:r w:rsidRPr="00DE2D00">
        <w:rPr>
          <w:b w:val="0"/>
          <w:i/>
        </w:rPr>
        <w:t xml:space="preserve">  en fonction de C</w:t>
      </w:r>
      <w:r>
        <w:rPr>
          <w:b w:val="0"/>
          <w:i/>
        </w:rPr>
        <w:t>,</w:t>
      </w:r>
      <w:r w:rsidR="00B52CFC">
        <w:rPr>
          <w:b w:val="0"/>
          <w:i/>
        </w:rPr>
        <w:t xml:space="preserve"> </w:t>
      </w:r>
      <w:r>
        <w:rPr>
          <w:b w:val="0"/>
          <w:i/>
        </w:rPr>
        <w:t>Ip et G</w:t>
      </w:r>
    </w:p>
    <w:p w:rsidR="00DE2D00" w:rsidRDefault="00DE2D00" w:rsidP="00DE2D00">
      <w:pPr>
        <w:pStyle w:val="Lgende"/>
        <w:spacing w:before="0" w:after="0" w:line="240" w:lineRule="auto"/>
        <w:jc w:val="center"/>
        <w:rPr>
          <w:b w:val="0"/>
          <w:i/>
        </w:rPr>
      </w:pPr>
      <w:r w:rsidRPr="00DE2D00">
        <w:rPr>
          <w:b w:val="0"/>
          <w:i/>
        </w:rPr>
        <w:t>(Exemple de</w:t>
      </w:r>
      <w:r>
        <w:rPr>
          <w:b w:val="0"/>
          <w:i/>
        </w:rPr>
        <w:t xml:space="preserve"> la </w:t>
      </w:r>
      <w:r w:rsidRPr="00DE2D00">
        <w:rPr>
          <w:b w:val="0"/>
          <w:i/>
        </w:rPr>
        <w:t xml:space="preserve">régression linéaire </w:t>
      </w:r>
      <w:r>
        <w:rPr>
          <w:b w:val="0"/>
          <w:i/>
        </w:rPr>
        <w:t>multiple</w:t>
      </w:r>
      <w:r w:rsidRPr="00DE2D00">
        <w:rPr>
          <w:b w:val="0"/>
          <w:i/>
        </w:rPr>
        <w:t>)</w:t>
      </w:r>
    </w:p>
    <w:p w:rsidR="00DE2D00" w:rsidRDefault="00DE2D00" w:rsidP="00DE2D00">
      <w:pPr>
        <w:pStyle w:val="Lgende"/>
        <w:spacing w:before="0" w:after="0" w:line="240" w:lineRule="auto"/>
        <w:ind w:firstLine="0"/>
        <w:jc w:val="center"/>
        <w:rPr>
          <w:bCs/>
          <w:iCs/>
        </w:rPr>
      </w:pPr>
    </w:p>
    <w:p w:rsidR="00DE2D00" w:rsidRDefault="00DE2D00" w:rsidP="00417073">
      <w:pPr>
        <w:pStyle w:val="Lgende"/>
        <w:spacing w:before="0" w:after="0" w:line="240" w:lineRule="auto"/>
        <w:ind w:firstLine="0"/>
        <w:jc w:val="left"/>
        <w:rPr>
          <w:b w:val="0"/>
          <w:i/>
        </w:rPr>
      </w:pPr>
    </w:p>
    <w:p w:rsidR="00417073" w:rsidRPr="00ED288F" w:rsidRDefault="00417073" w:rsidP="00417073">
      <w:pPr>
        <w:autoSpaceDE w:val="0"/>
        <w:autoSpaceDN w:val="0"/>
        <w:adjustRightInd w:val="0"/>
        <w:spacing w:line="240" w:lineRule="auto"/>
        <w:ind w:firstLine="0"/>
        <w:rPr>
          <w:rFonts w:eastAsia="Calibri"/>
          <w:highlight w:val="white"/>
          <w:lang w:eastAsia="en-US"/>
        </w:rPr>
      </w:pPr>
      <w:r w:rsidRPr="00ED288F">
        <w:rPr>
          <w:rFonts w:eastAsia="Calibri"/>
          <w:highlight w:val="white"/>
          <w:lang w:eastAsia="en-US"/>
        </w:rPr>
        <w:t>Les résultats obtenus par l’analyse de la régression linéaire simple et multiple sont regroupées dans le tableau suivant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1417"/>
        <w:gridCol w:w="2835"/>
      </w:tblGrid>
      <w:tr w:rsidR="00444362" w:rsidRPr="00ED288F" w:rsidTr="00ED288F">
        <w:trPr>
          <w:trHeight w:val="257"/>
        </w:trPr>
        <w:tc>
          <w:tcPr>
            <w:tcW w:w="1101" w:type="dxa"/>
            <w:vMerge w:val="restart"/>
            <w:shd w:val="clear" w:color="auto" w:fill="auto"/>
            <w:textDirection w:val="btLr"/>
          </w:tcPr>
          <w:p w:rsidR="00444362" w:rsidRPr="00ED288F" w:rsidRDefault="00444362" w:rsidP="00ED288F">
            <w:pPr>
              <w:spacing w:after="0" w:line="240" w:lineRule="auto"/>
              <w:ind w:left="113" w:right="113" w:firstLine="0"/>
              <w:jc w:val="center"/>
              <w:rPr>
                <w:rFonts w:eastAsia="Times" w:cs="Arial"/>
                <w:b/>
                <w:bCs/>
                <w:color w:val="000000"/>
                <w:spacing w:val="6"/>
                <w:sz w:val="8"/>
                <w:szCs w:val="8"/>
              </w:rPr>
            </w:pPr>
          </w:p>
          <w:p w:rsidR="00444362" w:rsidRPr="00ED288F" w:rsidRDefault="00444362" w:rsidP="00ED288F">
            <w:pPr>
              <w:spacing w:after="0" w:line="240" w:lineRule="auto"/>
              <w:ind w:left="113" w:right="113" w:firstLine="0"/>
              <w:jc w:val="center"/>
              <w:rPr>
                <w:rFonts w:eastAsia="Times" w:cs="Arial"/>
                <w:b/>
                <w:bCs/>
                <w:iCs/>
                <w:color w:val="000000"/>
                <w:spacing w:val="6"/>
                <w:sz w:val="18"/>
                <w:szCs w:val="18"/>
              </w:rPr>
            </w:pPr>
            <w:r w:rsidRPr="00ED288F">
              <w:rPr>
                <w:rFonts w:eastAsia="Times" w:cs="Arial"/>
                <w:b/>
                <w:bCs/>
                <w:iCs/>
                <w:color w:val="000000"/>
                <w:spacing w:val="6"/>
                <w:sz w:val="18"/>
                <w:szCs w:val="18"/>
              </w:rPr>
              <w:t>Régression linéaire simple</w:t>
            </w:r>
          </w:p>
        </w:tc>
        <w:tc>
          <w:tcPr>
            <w:tcW w:w="3827" w:type="dxa"/>
            <w:shd w:val="clear" w:color="auto" w:fill="auto"/>
          </w:tcPr>
          <w:p w:rsidR="00444362" w:rsidRPr="00ED288F" w:rsidRDefault="00444362" w:rsidP="00ED288F">
            <w:pPr>
              <w:spacing w:after="0" w:line="240" w:lineRule="auto"/>
              <w:ind w:firstLine="0"/>
              <w:jc w:val="center"/>
              <w:rPr>
                <w:rFonts w:eastAsia="Times" w:cs="Arial"/>
                <w:b/>
                <w:bCs/>
                <w:iCs/>
                <w:color w:val="000000"/>
                <w:spacing w:val="6"/>
                <w:sz w:val="2"/>
                <w:szCs w:val="2"/>
              </w:rPr>
            </w:pPr>
          </w:p>
          <w:p w:rsidR="00444362" w:rsidRPr="00ED288F" w:rsidRDefault="00444362" w:rsidP="00ED288F">
            <w:pPr>
              <w:spacing w:after="0" w:line="240" w:lineRule="auto"/>
              <w:ind w:firstLine="0"/>
              <w:jc w:val="center"/>
              <w:rPr>
                <w:rFonts w:eastAsia="Times" w:cs="Arial"/>
                <w:b/>
                <w:bCs/>
                <w:iCs/>
                <w:color w:val="000000"/>
                <w:spacing w:val="6"/>
                <w:sz w:val="18"/>
                <w:szCs w:val="18"/>
              </w:rPr>
            </w:pPr>
            <w:r w:rsidRPr="00ED288F">
              <w:rPr>
                <w:rFonts w:eastAsia="Times" w:cs="Arial"/>
                <w:b/>
                <w:bCs/>
                <w:iCs/>
                <w:color w:val="000000"/>
                <w:spacing w:val="6"/>
                <w:sz w:val="18"/>
                <w:szCs w:val="18"/>
              </w:rPr>
              <w:t>Formules</w:t>
            </w:r>
          </w:p>
        </w:tc>
        <w:tc>
          <w:tcPr>
            <w:tcW w:w="1417" w:type="dxa"/>
            <w:shd w:val="clear" w:color="auto" w:fill="auto"/>
          </w:tcPr>
          <w:p w:rsidR="00444362" w:rsidRPr="00ED288F" w:rsidRDefault="00444362" w:rsidP="00ED288F">
            <w:pPr>
              <w:spacing w:after="0" w:line="240" w:lineRule="auto"/>
              <w:ind w:firstLine="0"/>
              <w:jc w:val="center"/>
              <w:rPr>
                <w:rFonts w:eastAsia="Times" w:cs="Arial"/>
                <w:b/>
                <w:bCs/>
                <w:iCs/>
                <w:color w:val="000000"/>
                <w:spacing w:val="6"/>
                <w:sz w:val="2"/>
                <w:szCs w:val="2"/>
              </w:rPr>
            </w:pPr>
          </w:p>
          <w:p w:rsidR="00444362" w:rsidRPr="00ED288F" w:rsidRDefault="00444362" w:rsidP="00ED288F">
            <w:pPr>
              <w:spacing w:after="0" w:line="240" w:lineRule="auto"/>
              <w:ind w:firstLine="0"/>
              <w:jc w:val="center"/>
              <w:rPr>
                <w:rFonts w:eastAsia="Times" w:cs="Arial"/>
                <w:b/>
                <w:bCs/>
                <w:iCs/>
                <w:color w:val="000000"/>
                <w:spacing w:val="6"/>
                <w:sz w:val="18"/>
                <w:szCs w:val="18"/>
              </w:rPr>
            </w:pPr>
            <w:r w:rsidRPr="00ED288F">
              <w:rPr>
                <w:rFonts w:eastAsia="Times" w:cs="Arial"/>
                <w:b/>
                <w:bCs/>
                <w:iCs/>
                <w:color w:val="000000"/>
                <w:spacing w:val="6"/>
                <w:sz w:val="18"/>
                <w:szCs w:val="18"/>
              </w:rPr>
              <w:t>Paramètres</w:t>
            </w:r>
          </w:p>
        </w:tc>
        <w:tc>
          <w:tcPr>
            <w:tcW w:w="2835" w:type="dxa"/>
            <w:shd w:val="clear" w:color="auto" w:fill="auto"/>
          </w:tcPr>
          <w:p w:rsidR="00444362" w:rsidRPr="00ED288F" w:rsidRDefault="00444362" w:rsidP="00ED288F">
            <w:pPr>
              <w:spacing w:after="0" w:line="240" w:lineRule="auto"/>
              <w:ind w:firstLine="0"/>
              <w:jc w:val="center"/>
              <w:rPr>
                <w:rFonts w:eastAsia="Times" w:cs="Arial"/>
                <w:b/>
                <w:bCs/>
                <w:iCs/>
                <w:color w:val="000000"/>
                <w:spacing w:val="6"/>
                <w:sz w:val="2"/>
                <w:szCs w:val="2"/>
              </w:rPr>
            </w:pPr>
          </w:p>
          <w:p w:rsidR="00444362" w:rsidRPr="00ED288F" w:rsidRDefault="00444362" w:rsidP="00ED288F">
            <w:pPr>
              <w:spacing w:after="0" w:line="240" w:lineRule="auto"/>
              <w:ind w:firstLine="0"/>
              <w:jc w:val="center"/>
              <w:rPr>
                <w:rFonts w:eastAsia="Times" w:cs="Arial"/>
                <w:b/>
                <w:bCs/>
                <w:color w:val="000000"/>
                <w:spacing w:val="6"/>
                <w:sz w:val="18"/>
                <w:szCs w:val="18"/>
              </w:rPr>
            </w:pPr>
            <w:r w:rsidRPr="00ED288F">
              <w:rPr>
                <w:rFonts w:eastAsia="Times" w:cs="Arial"/>
                <w:b/>
                <w:bCs/>
                <w:iCs/>
                <w:color w:val="000000"/>
                <w:spacing w:val="6"/>
                <w:sz w:val="18"/>
                <w:szCs w:val="18"/>
              </w:rPr>
              <w:t>Résultats</w:t>
            </w:r>
          </w:p>
        </w:tc>
      </w:tr>
      <w:tr w:rsidR="00444362" w:rsidRPr="00ED288F" w:rsidTr="00ED288F">
        <w:trPr>
          <w:trHeight w:val="590"/>
        </w:trPr>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24"/>
                <w:szCs w:val="24"/>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r w:rsidRPr="00ED288F">
              <w:rPr>
                <w:rFonts w:eastAsia="Calibri"/>
                <w:iCs/>
                <w:color w:val="000000"/>
                <w:kern w:val="28"/>
                <w:sz w:val="18"/>
                <w:szCs w:val="18"/>
              </w:rPr>
              <w:t>Ip = 31.5 + 0.129 C</w:t>
            </w:r>
          </w:p>
          <w:p w:rsidR="00444362" w:rsidRPr="00ED288F" w:rsidRDefault="00444362" w:rsidP="00ED288F">
            <w:pPr>
              <w:spacing w:after="0" w:line="240" w:lineRule="auto"/>
              <w:ind w:firstLine="0"/>
              <w:jc w:val="left"/>
              <w:rPr>
                <w:rFonts w:eastAsia="Times" w:cs="Arial"/>
                <w:iCs/>
                <w:color w:val="000000"/>
                <w:spacing w:val="6"/>
                <w:sz w:val="2"/>
                <w:szCs w:val="2"/>
              </w:rPr>
            </w:pP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2"/>
                <w:szCs w:val="2"/>
              </w:rPr>
            </w:pP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Ip (%)</w:t>
            </w:r>
          </w:p>
        </w:tc>
        <w:tc>
          <w:tcPr>
            <w:tcW w:w="2835" w:type="dxa"/>
            <w:shd w:val="clear" w:color="auto" w:fill="auto"/>
          </w:tcPr>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S</w:t>
            </w:r>
            <w:r w:rsidRPr="00ED288F">
              <w:rPr>
                <w:rFonts w:eastAsia="Times"/>
                <w:iCs/>
                <w:color w:val="000000"/>
                <w:spacing w:val="6"/>
                <w:sz w:val="18"/>
                <w:szCs w:val="18"/>
              </w:rPr>
              <w:t xml:space="preserve"> = 14.9073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 carré = 2,7 %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 carré (ajust) = 0,2 %</w:t>
            </w:r>
          </w:p>
          <w:p w:rsidR="00444362" w:rsidRPr="00ED288F" w:rsidRDefault="00444362" w:rsidP="00ED288F">
            <w:pPr>
              <w:spacing w:after="0" w:line="240" w:lineRule="auto"/>
              <w:ind w:firstLine="0"/>
              <w:jc w:val="left"/>
              <w:rPr>
                <w:rFonts w:eastAsia="Times" w:cs="Arial"/>
                <w:b/>
                <w:bCs/>
                <w:iCs/>
                <w:color w:val="000000"/>
                <w:spacing w:val="6"/>
                <w:sz w:val="4"/>
                <w:szCs w:val="4"/>
              </w:rPr>
            </w:pPr>
          </w:p>
        </w:tc>
      </w:tr>
      <w:tr w:rsidR="00444362" w:rsidRPr="00ED288F" w:rsidTr="00ED288F">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24"/>
                <w:szCs w:val="24"/>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r w:rsidRPr="00ED288F">
              <w:rPr>
                <w:rFonts w:eastAsia="Calibri"/>
                <w:iCs/>
                <w:color w:val="000000"/>
                <w:kern w:val="28"/>
                <w:sz w:val="18"/>
                <w:szCs w:val="18"/>
              </w:rPr>
              <w:t>G  = 6.54 + 0.144 C</w:t>
            </w:r>
          </w:p>
          <w:p w:rsidR="00444362" w:rsidRPr="00ED288F" w:rsidRDefault="00444362" w:rsidP="00ED288F">
            <w:pPr>
              <w:spacing w:after="0" w:line="240" w:lineRule="auto"/>
              <w:ind w:firstLine="0"/>
              <w:jc w:val="left"/>
              <w:rPr>
                <w:rFonts w:eastAsia="Times" w:cs="Arial"/>
                <w:iCs/>
                <w:color w:val="000000"/>
                <w:spacing w:val="6"/>
                <w:sz w:val="18"/>
                <w:szCs w:val="18"/>
              </w:rPr>
            </w:pP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4"/>
                <w:szCs w:val="4"/>
              </w:rPr>
            </w:pP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G (%)</w:t>
            </w:r>
          </w:p>
        </w:tc>
        <w:tc>
          <w:tcPr>
            <w:tcW w:w="2835" w:type="dxa"/>
            <w:shd w:val="clear" w:color="auto" w:fill="auto"/>
          </w:tcPr>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S</w:t>
            </w:r>
            <w:r w:rsidRPr="00ED288F">
              <w:rPr>
                <w:rFonts w:eastAsia="Times"/>
                <w:bCs/>
                <w:iCs/>
                <w:color w:val="000000"/>
                <w:spacing w:val="6"/>
                <w:sz w:val="18"/>
                <w:szCs w:val="18"/>
              </w:rPr>
              <w:t xml:space="preserve">= 9.87531    </w:t>
            </w:r>
          </w:p>
          <w:p w:rsidR="006C3761"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 xml:space="preserve">carré= 5,2 %        </w:t>
            </w:r>
          </w:p>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carré (ajust)</w:t>
            </w:r>
            <w:r w:rsidRPr="00ED288F">
              <w:rPr>
                <w:rFonts w:eastAsia="Times"/>
                <w:b/>
                <w:iCs/>
                <w:color w:val="000000"/>
                <w:spacing w:val="6"/>
                <w:sz w:val="18"/>
                <w:szCs w:val="18"/>
              </w:rPr>
              <w:t xml:space="preserve"> = </w:t>
            </w:r>
            <w:r w:rsidRPr="00ED288F">
              <w:rPr>
                <w:rFonts w:eastAsia="Times"/>
                <w:bCs/>
                <w:iCs/>
                <w:color w:val="000000"/>
                <w:spacing w:val="6"/>
                <w:sz w:val="18"/>
                <w:szCs w:val="18"/>
              </w:rPr>
              <w:t>0,9 %</w:t>
            </w:r>
          </w:p>
          <w:p w:rsidR="00444362" w:rsidRPr="00ED288F" w:rsidRDefault="00444362" w:rsidP="00ED288F">
            <w:pPr>
              <w:spacing w:after="0" w:line="240" w:lineRule="auto"/>
              <w:ind w:firstLine="0"/>
              <w:jc w:val="left"/>
              <w:rPr>
                <w:rFonts w:eastAsia="Times" w:cs="Arial"/>
                <w:b/>
                <w:bCs/>
                <w:iCs/>
                <w:color w:val="000000"/>
                <w:spacing w:val="6"/>
                <w:sz w:val="2"/>
                <w:szCs w:val="2"/>
              </w:rPr>
            </w:pPr>
          </w:p>
        </w:tc>
      </w:tr>
      <w:tr w:rsidR="00444362" w:rsidRPr="00ED288F" w:rsidTr="00ED288F">
        <w:trPr>
          <w:trHeight w:val="523"/>
        </w:trPr>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24"/>
                <w:szCs w:val="24"/>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cs="Arial"/>
                <w:iCs/>
                <w:color w:val="000000"/>
                <w:kern w:val="28"/>
                <w:sz w:val="18"/>
                <w:szCs w:val="18"/>
              </w:rPr>
            </w:pPr>
            <w:r w:rsidRPr="00ED288F">
              <w:rPr>
                <w:rFonts w:eastAsia="Calibri"/>
                <w:iCs/>
                <w:color w:val="000000"/>
                <w:kern w:val="28"/>
                <w:sz w:val="18"/>
                <w:szCs w:val="18"/>
              </w:rPr>
              <w:t>P</w:t>
            </w:r>
            <w:r w:rsidRPr="00ED288F">
              <w:rPr>
                <w:rFonts w:eastAsia="Calibri"/>
                <w:iCs/>
                <w:color w:val="000000"/>
                <w:kern w:val="28"/>
                <w:sz w:val="18"/>
                <w:szCs w:val="18"/>
                <w:vertAlign w:val="subscript"/>
              </w:rPr>
              <w:t>S</w:t>
            </w:r>
            <w:r w:rsidRPr="00ED288F">
              <w:rPr>
                <w:rFonts w:eastAsia="Calibri"/>
                <w:iCs/>
                <w:color w:val="000000"/>
                <w:kern w:val="28"/>
                <w:sz w:val="18"/>
                <w:szCs w:val="18"/>
              </w:rPr>
              <w:t xml:space="preserve"> = 428 - 4.52 C</w:t>
            </w: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2"/>
                <w:szCs w:val="2"/>
              </w:rPr>
            </w:pP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P</w:t>
            </w:r>
            <w:r w:rsidRPr="00ED288F">
              <w:rPr>
                <w:rFonts w:eastAsia="Calibri"/>
                <w:iCs/>
                <w:color w:val="000000"/>
                <w:spacing w:val="6"/>
                <w:sz w:val="18"/>
                <w:szCs w:val="18"/>
                <w:vertAlign w:val="subscript"/>
              </w:rPr>
              <w:t>S</w:t>
            </w:r>
            <w:r w:rsidRPr="00ED288F">
              <w:rPr>
                <w:rFonts w:eastAsia="Calibri"/>
                <w:iCs/>
                <w:color w:val="000000"/>
                <w:spacing w:val="6"/>
                <w:sz w:val="18"/>
                <w:szCs w:val="18"/>
              </w:rPr>
              <w:t xml:space="preserve">  (kPa)</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Times" w:cs="Arial"/>
                <w:b/>
                <w:bCs/>
                <w:color w:val="000000"/>
                <w:spacing w:val="6"/>
                <w:sz w:val="18"/>
                <w:szCs w:val="18"/>
              </w:rPr>
            </w:pPr>
          </w:p>
        </w:tc>
        <w:tc>
          <w:tcPr>
            <w:tcW w:w="2835" w:type="dxa"/>
            <w:shd w:val="clear" w:color="auto" w:fill="auto"/>
          </w:tcPr>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S</w:t>
            </w:r>
            <w:r w:rsidRPr="00ED288F">
              <w:rPr>
                <w:rFonts w:eastAsia="Times"/>
                <w:iCs/>
                <w:color w:val="000000"/>
                <w:spacing w:val="6"/>
                <w:sz w:val="18"/>
                <w:szCs w:val="18"/>
              </w:rPr>
              <w:t xml:space="preserve"> = 109.704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 carré = 35.9%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 carré (ajust) = 27.9 %</w:t>
            </w:r>
          </w:p>
          <w:p w:rsidR="00444362" w:rsidRPr="00ED288F" w:rsidRDefault="00444362" w:rsidP="00ED288F">
            <w:pPr>
              <w:spacing w:after="0" w:line="240" w:lineRule="auto"/>
              <w:ind w:firstLine="0"/>
              <w:jc w:val="left"/>
              <w:rPr>
                <w:rFonts w:eastAsia="Times" w:cs="Arial"/>
                <w:b/>
                <w:bCs/>
                <w:iCs/>
                <w:color w:val="000000"/>
                <w:spacing w:val="6"/>
                <w:sz w:val="2"/>
                <w:szCs w:val="2"/>
              </w:rPr>
            </w:pPr>
          </w:p>
        </w:tc>
      </w:tr>
      <w:tr w:rsidR="00444362" w:rsidRPr="00ED288F" w:rsidTr="00ED288F">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24"/>
                <w:szCs w:val="24"/>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cs="Arial"/>
                <w:iCs/>
                <w:color w:val="000000"/>
                <w:kern w:val="28"/>
                <w:sz w:val="18"/>
                <w:szCs w:val="18"/>
              </w:rPr>
            </w:pPr>
            <w:r w:rsidRPr="00ED288F">
              <w:rPr>
                <w:rFonts w:eastAsia="Calibri"/>
                <w:iCs/>
                <w:color w:val="000000"/>
                <w:kern w:val="28"/>
                <w:sz w:val="18"/>
                <w:szCs w:val="18"/>
              </w:rPr>
              <w:t>G = 4,33 + 0,230 Ip</w:t>
            </w: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2"/>
                <w:szCs w:val="2"/>
              </w:rPr>
            </w:pP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G (%)</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Ip (%)</w:t>
            </w:r>
          </w:p>
        </w:tc>
        <w:tc>
          <w:tcPr>
            <w:tcW w:w="2835" w:type="dxa"/>
            <w:shd w:val="clear" w:color="auto" w:fill="auto"/>
          </w:tcPr>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S</w:t>
            </w:r>
            <w:r w:rsidRPr="00ED288F">
              <w:rPr>
                <w:rFonts w:eastAsia="Times"/>
                <w:iCs/>
                <w:color w:val="000000"/>
                <w:spacing w:val="6"/>
                <w:sz w:val="18"/>
                <w:szCs w:val="18"/>
              </w:rPr>
              <w:t xml:space="preserve"> = 9,33531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 carré = 15,3%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 xml:space="preserve">R </w:t>
            </w:r>
            <w:r w:rsidRPr="00ED288F">
              <w:rPr>
                <w:rFonts w:eastAsia="Times"/>
                <w:iCs/>
                <w:color w:val="000000"/>
                <w:spacing w:val="6"/>
                <w:sz w:val="18"/>
                <w:szCs w:val="18"/>
              </w:rPr>
              <w:t>carré (ajust) = 11,5%</w:t>
            </w:r>
          </w:p>
          <w:p w:rsidR="00444362" w:rsidRPr="00ED288F" w:rsidRDefault="00444362" w:rsidP="00ED288F">
            <w:pPr>
              <w:spacing w:after="0" w:line="240" w:lineRule="auto"/>
              <w:ind w:firstLine="0"/>
              <w:jc w:val="left"/>
              <w:rPr>
                <w:rFonts w:eastAsia="Times" w:cs="Arial"/>
                <w:b/>
                <w:bCs/>
                <w:iCs/>
                <w:color w:val="000000"/>
                <w:spacing w:val="6"/>
                <w:sz w:val="4"/>
                <w:szCs w:val="4"/>
              </w:rPr>
            </w:pPr>
          </w:p>
        </w:tc>
      </w:tr>
      <w:tr w:rsidR="00444362" w:rsidRPr="00ED288F" w:rsidTr="00ED288F">
        <w:trPr>
          <w:trHeight w:val="581"/>
        </w:trPr>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24"/>
                <w:szCs w:val="24"/>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r w:rsidRPr="00ED288F">
              <w:rPr>
                <w:rFonts w:eastAsia="Calibri"/>
                <w:iCs/>
                <w:color w:val="000000"/>
                <w:kern w:val="28"/>
                <w:sz w:val="18"/>
                <w:szCs w:val="18"/>
              </w:rPr>
              <w:t>P</w:t>
            </w:r>
            <w:r w:rsidRPr="00ED288F">
              <w:rPr>
                <w:rFonts w:eastAsia="Calibri"/>
                <w:iCs/>
                <w:color w:val="000000"/>
                <w:kern w:val="28"/>
                <w:sz w:val="18"/>
                <w:szCs w:val="18"/>
                <w:vertAlign w:val="subscript"/>
              </w:rPr>
              <w:t>S</w:t>
            </w:r>
            <w:r w:rsidRPr="00ED288F">
              <w:rPr>
                <w:rFonts w:eastAsia="Calibri"/>
                <w:iCs/>
                <w:color w:val="000000"/>
                <w:kern w:val="28"/>
                <w:sz w:val="18"/>
                <w:szCs w:val="18"/>
              </w:rPr>
              <w:t xml:space="preserve"> = 89,8 + 2,72 Ip</w:t>
            </w:r>
          </w:p>
          <w:p w:rsidR="00444362" w:rsidRPr="00ED288F" w:rsidRDefault="00444362" w:rsidP="00ED288F">
            <w:pPr>
              <w:spacing w:after="0" w:line="240" w:lineRule="auto"/>
              <w:ind w:firstLine="0"/>
              <w:jc w:val="left"/>
              <w:rPr>
                <w:rFonts w:eastAsia="Times" w:cs="Arial"/>
                <w:iCs/>
                <w:color w:val="000000"/>
                <w:spacing w:val="6"/>
                <w:sz w:val="18"/>
                <w:szCs w:val="18"/>
              </w:rPr>
            </w:pP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P</w:t>
            </w:r>
            <w:r w:rsidRPr="00ED288F">
              <w:rPr>
                <w:rFonts w:eastAsia="Calibri"/>
                <w:iCs/>
                <w:color w:val="000000"/>
                <w:spacing w:val="6"/>
                <w:sz w:val="18"/>
                <w:szCs w:val="18"/>
                <w:vertAlign w:val="subscript"/>
              </w:rPr>
              <w:t>S</w:t>
            </w:r>
            <w:r w:rsidRPr="00ED288F">
              <w:rPr>
                <w:rFonts w:eastAsia="Calibri"/>
                <w:iCs/>
                <w:color w:val="000000"/>
                <w:spacing w:val="6"/>
                <w:sz w:val="18"/>
                <w:szCs w:val="18"/>
              </w:rPr>
              <w:t xml:space="preserve">  (kPa)</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Ip (%)</w:t>
            </w:r>
          </w:p>
        </w:tc>
        <w:tc>
          <w:tcPr>
            <w:tcW w:w="2835" w:type="dxa"/>
            <w:shd w:val="clear" w:color="auto" w:fill="auto"/>
          </w:tcPr>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S</w:t>
            </w:r>
            <w:r w:rsidRPr="00ED288F">
              <w:rPr>
                <w:rFonts w:eastAsia="Times"/>
                <w:iCs/>
                <w:color w:val="000000"/>
                <w:spacing w:val="6"/>
                <w:sz w:val="18"/>
                <w:szCs w:val="18"/>
              </w:rPr>
              <w:t xml:space="preserve"> = 118,864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 xml:space="preserve">carré= 24,8%  </w:t>
            </w:r>
          </w:p>
          <w:p w:rsidR="00444362" w:rsidRPr="00ED288F" w:rsidRDefault="00444362" w:rsidP="00ED288F">
            <w:pPr>
              <w:spacing w:after="0" w:line="240" w:lineRule="auto"/>
              <w:ind w:firstLine="0"/>
              <w:jc w:val="left"/>
              <w:rPr>
                <w:rFonts w:eastAsia="Times"/>
                <w:iCs/>
                <w:color w:val="000000"/>
                <w:spacing w:val="6"/>
                <w:sz w:val="18"/>
                <w:szCs w:val="18"/>
              </w:rPr>
            </w:pPr>
            <w:r w:rsidRPr="00ED288F">
              <w:rPr>
                <w:rFonts w:eastAsia="Times"/>
                <w:b/>
                <w:bCs/>
                <w:iCs/>
                <w:color w:val="000000"/>
                <w:spacing w:val="6"/>
                <w:sz w:val="18"/>
                <w:szCs w:val="18"/>
              </w:rPr>
              <w:t>R</w:t>
            </w:r>
            <w:r w:rsidRPr="00ED288F">
              <w:rPr>
                <w:rFonts w:eastAsia="Times"/>
                <w:iCs/>
                <w:color w:val="000000"/>
                <w:spacing w:val="6"/>
                <w:sz w:val="18"/>
                <w:szCs w:val="18"/>
              </w:rPr>
              <w:t>carré (ajust) = 15,4%</w:t>
            </w:r>
          </w:p>
        </w:tc>
      </w:tr>
      <w:tr w:rsidR="00444362" w:rsidRPr="00ED288F" w:rsidTr="00ED288F">
        <w:trPr>
          <w:trHeight w:val="692"/>
        </w:trPr>
        <w:tc>
          <w:tcPr>
            <w:tcW w:w="1101" w:type="dxa"/>
            <w:vMerge w:val="restart"/>
            <w:shd w:val="clear" w:color="auto" w:fill="auto"/>
            <w:textDirection w:val="btLr"/>
          </w:tcPr>
          <w:p w:rsidR="00444362" w:rsidRPr="00ED288F" w:rsidRDefault="00444362" w:rsidP="00ED288F">
            <w:pPr>
              <w:spacing w:after="0" w:line="240" w:lineRule="auto"/>
              <w:ind w:left="113" w:right="113" w:firstLine="0"/>
              <w:jc w:val="center"/>
              <w:rPr>
                <w:rFonts w:eastAsia="Times" w:cs="Arial"/>
                <w:b/>
                <w:bCs/>
                <w:color w:val="000000"/>
                <w:spacing w:val="6"/>
                <w:sz w:val="18"/>
                <w:szCs w:val="18"/>
              </w:rPr>
            </w:pPr>
            <w:r w:rsidRPr="00ED288F">
              <w:rPr>
                <w:rFonts w:eastAsia="Times" w:cs="Arial"/>
                <w:b/>
                <w:bCs/>
                <w:iCs/>
                <w:color w:val="000000"/>
                <w:spacing w:val="6"/>
                <w:sz w:val="18"/>
                <w:szCs w:val="18"/>
              </w:rPr>
              <w:lastRenderedPageBreak/>
              <w:t>Régression linéaire multiple</w:t>
            </w: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r w:rsidRPr="00ED288F">
              <w:rPr>
                <w:rFonts w:eastAsia="Calibri"/>
                <w:iCs/>
                <w:color w:val="000000"/>
                <w:kern w:val="28"/>
                <w:sz w:val="18"/>
                <w:szCs w:val="18"/>
              </w:rPr>
              <w:t>G = - 0,25 + 0,101 C + 0,213 Ip</w:t>
            </w: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G (%)</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Ip (%)</w:t>
            </w:r>
          </w:p>
        </w:tc>
        <w:tc>
          <w:tcPr>
            <w:tcW w:w="2835" w:type="dxa"/>
            <w:shd w:val="clear" w:color="auto" w:fill="auto"/>
          </w:tcPr>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S</w:t>
            </w:r>
            <w:r w:rsidRPr="00ED288F">
              <w:rPr>
                <w:rFonts w:eastAsia="Times"/>
                <w:bCs/>
                <w:iCs/>
                <w:color w:val="000000"/>
                <w:spacing w:val="6"/>
                <w:sz w:val="18"/>
                <w:szCs w:val="18"/>
              </w:rPr>
              <w:t xml:space="preserve">= 9.41284   </w:t>
            </w:r>
          </w:p>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 xml:space="preserve">carré= 17,8 %    </w:t>
            </w:r>
          </w:p>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carré (ajust)= 10,0 %</w:t>
            </w:r>
          </w:p>
          <w:p w:rsidR="00444362" w:rsidRPr="00ED288F" w:rsidRDefault="00444362" w:rsidP="00ED288F">
            <w:pPr>
              <w:spacing w:after="0" w:line="240" w:lineRule="auto"/>
              <w:ind w:firstLine="0"/>
              <w:jc w:val="left"/>
              <w:rPr>
                <w:rFonts w:eastAsia="Times" w:cs="Arial"/>
                <w:b/>
                <w:bCs/>
                <w:iCs/>
                <w:color w:val="000000"/>
                <w:spacing w:val="6"/>
                <w:sz w:val="2"/>
                <w:szCs w:val="2"/>
              </w:rPr>
            </w:pPr>
          </w:p>
        </w:tc>
      </w:tr>
      <w:tr w:rsidR="00444362" w:rsidRPr="00ED288F" w:rsidTr="00ED288F">
        <w:trPr>
          <w:trHeight w:val="681"/>
        </w:trPr>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18"/>
                <w:szCs w:val="18"/>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r w:rsidRPr="00ED288F">
              <w:rPr>
                <w:rFonts w:eastAsia="Calibri"/>
                <w:iCs/>
                <w:color w:val="000000"/>
                <w:kern w:val="28"/>
                <w:sz w:val="18"/>
                <w:szCs w:val="18"/>
              </w:rPr>
              <w:t>P</w:t>
            </w:r>
            <w:r w:rsidRPr="00ED288F">
              <w:rPr>
                <w:rFonts w:eastAsia="Calibri"/>
                <w:iCs/>
                <w:color w:val="000000"/>
                <w:kern w:val="28"/>
                <w:sz w:val="18"/>
                <w:szCs w:val="18"/>
                <w:vertAlign w:val="subscript"/>
              </w:rPr>
              <w:t>S</w:t>
            </w:r>
            <w:r w:rsidRPr="00ED288F">
              <w:rPr>
                <w:rFonts w:eastAsia="Calibri"/>
                <w:iCs/>
                <w:color w:val="000000"/>
                <w:kern w:val="28"/>
                <w:sz w:val="18"/>
                <w:szCs w:val="18"/>
              </w:rPr>
              <w:t xml:space="preserve"> = 323 - 4,87 C + 3,02 Ip</w:t>
            </w: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P</w:t>
            </w:r>
            <w:r w:rsidRPr="00ED288F">
              <w:rPr>
                <w:rFonts w:eastAsia="Calibri"/>
                <w:iCs/>
                <w:color w:val="000000"/>
                <w:spacing w:val="6"/>
                <w:sz w:val="18"/>
                <w:szCs w:val="18"/>
                <w:vertAlign w:val="subscript"/>
              </w:rPr>
              <w:t>S</w:t>
            </w:r>
            <w:r w:rsidRPr="00ED288F">
              <w:rPr>
                <w:rFonts w:eastAsia="Calibri"/>
                <w:iCs/>
                <w:color w:val="000000"/>
                <w:spacing w:val="6"/>
                <w:sz w:val="18"/>
                <w:szCs w:val="18"/>
              </w:rPr>
              <w:t xml:space="preserve">  (kPa)</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Calibri"/>
                <w:iCs/>
                <w:color w:val="000000"/>
                <w:spacing w:val="6"/>
                <w:sz w:val="18"/>
                <w:szCs w:val="18"/>
              </w:rPr>
              <w:t>Ip (%)</w:t>
            </w:r>
          </w:p>
        </w:tc>
        <w:tc>
          <w:tcPr>
            <w:tcW w:w="2835" w:type="dxa"/>
            <w:shd w:val="clear" w:color="auto" w:fill="auto"/>
          </w:tcPr>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 xml:space="preserve">S </w:t>
            </w:r>
            <w:r w:rsidRPr="00ED288F">
              <w:rPr>
                <w:rFonts w:eastAsia="Times"/>
                <w:bCs/>
                <w:iCs/>
                <w:color w:val="000000"/>
                <w:spacing w:val="6"/>
                <w:sz w:val="18"/>
                <w:szCs w:val="18"/>
              </w:rPr>
              <w:t xml:space="preserve">= 85,1171 </w:t>
            </w:r>
          </w:p>
          <w:p w:rsidR="00444362" w:rsidRPr="00ED288F" w:rsidRDefault="00444362" w:rsidP="00ED288F">
            <w:pPr>
              <w:spacing w:after="0" w:line="240" w:lineRule="auto"/>
              <w:ind w:firstLine="0"/>
              <w:jc w:val="left"/>
              <w:outlineLvl w:val="3"/>
              <w:rPr>
                <w:rFonts w:eastAsia="Times"/>
                <w:bCs/>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 xml:space="preserve">carré = 66,3%    </w:t>
            </w:r>
          </w:p>
          <w:p w:rsidR="00444362" w:rsidRPr="00ED288F" w:rsidRDefault="00444362" w:rsidP="00ED288F">
            <w:pPr>
              <w:spacing w:after="0" w:line="240" w:lineRule="auto"/>
              <w:ind w:firstLine="0"/>
              <w:jc w:val="left"/>
              <w:outlineLvl w:val="3"/>
              <w:rPr>
                <w:rFonts w:eastAsia="Times"/>
                <w:b/>
                <w:iCs/>
                <w:color w:val="000000"/>
                <w:spacing w:val="6"/>
                <w:sz w:val="18"/>
                <w:szCs w:val="18"/>
              </w:rPr>
            </w:pPr>
            <w:r w:rsidRPr="00ED288F">
              <w:rPr>
                <w:rFonts w:eastAsia="Times"/>
                <w:b/>
                <w:bCs/>
                <w:iCs/>
                <w:color w:val="000000"/>
                <w:spacing w:val="6"/>
                <w:sz w:val="18"/>
                <w:szCs w:val="18"/>
              </w:rPr>
              <w:t>R</w:t>
            </w:r>
            <w:r w:rsidRPr="00ED288F">
              <w:rPr>
                <w:rFonts w:eastAsia="Times"/>
                <w:bCs/>
                <w:iCs/>
                <w:color w:val="000000"/>
                <w:spacing w:val="6"/>
                <w:sz w:val="18"/>
                <w:szCs w:val="18"/>
              </w:rPr>
              <w:t>carré (ajust)</w:t>
            </w:r>
            <w:r w:rsidRPr="00ED288F">
              <w:rPr>
                <w:rFonts w:eastAsia="Times"/>
                <w:b/>
                <w:iCs/>
                <w:color w:val="000000"/>
                <w:spacing w:val="6"/>
                <w:sz w:val="18"/>
                <w:szCs w:val="18"/>
              </w:rPr>
              <w:t xml:space="preserve"> = </w:t>
            </w:r>
            <w:r w:rsidRPr="00ED288F">
              <w:rPr>
                <w:rFonts w:eastAsia="Times"/>
                <w:bCs/>
                <w:iCs/>
                <w:color w:val="000000"/>
                <w:spacing w:val="6"/>
                <w:sz w:val="18"/>
                <w:szCs w:val="18"/>
              </w:rPr>
              <w:t>56,6%</w:t>
            </w:r>
          </w:p>
          <w:p w:rsidR="00444362" w:rsidRPr="00ED288F" w:rsidRDefault="00444362" w:rsidP="00ED288F">
            <w:pPr>
              <w:spacing w:after="0" w:line="240" w:lineRule="auto"/>
              <w:ind w:firstLine="0"/>
              <w:jc w:val="left"/>
              <w:rPr>
                <w:rFonts w:eastAsia="Times" w:cs="Arial"/>
                <w:b/>
                <w:bCs/>
                <w:iCs/>
                <w:color w:val="000000"/>
                <w:spacing w:val="6"/>
                <w:sz w:val="2"/>
                <w:szCs w:val="2"/>
              </w:rPr>
            </w:pPr>
          </w:p>
        </w:tc>
      </w:tr>
      <w:tr w:rsidR="00444362" w:rsidRPr="00444362" w:rsidTr="00ED288F">
        <w:trPr>
          <w:trHeight w:val="769"/>
        </w:trPr>
        <w:tc>
          <w:tcPr>
            <w:tcW w:w="1101" w:type="dxa"/>
            <w:vMerge/>
            <w:shd w:val="clear" w:color="auto" w:fill="auto"/>
          </w:tcPr>
          <w:p w:rsidR="00444362" w:rsidRPr="00ED288F" w:rsidRDefault="00444362" w:rsidP="00ED288F">
            <w:pPr>
              <w:spacing w:after="0" w:line="240" w:lineRule="auto"/>
              <w:ind w:firstLine="0"/>
              <w:rPr>
                <w:rFonts w:eastAsia="Times" w:cs="Arial"/>
                <w:b/>
                <w:bCs/>
                <w:color w:val="000000"/>
                <w:spacing w:val="6"/>
                <w:sz w:val="18"/>
                <w:szCs w:val="18"/>
              </w:rPr>
            </w:pPr>
          </w:p>
        </w:tc>
        <w:tc>
          <w:tcPr>
            <w:tcW w:w="3827" w:type="dxa"/>
            <w:shd w:val="clear" w:color="auto" w:fill="auto"/>
          </w:tcPr>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4"/>
                <w:szCs w:val="4"/>
              </w:rPr>
            </w:pPr>
          </w:p>
          <w:p w:rsidR="00444362" w:rsidRPr="00ED288F" w:rsidRDefault="00444362" w:rsidP="00ED288F">
            <w:pPr>
              <w:autoSpaceDE w:val="0"/>
              <w:autoSpaceDN w:val="0"/>
              <w:adjustRightInd w:val="0"/>
              <w:spacing w:after="0" w:line="240" w:lineRule="auto"/>
              <w:ind w:firstLine="0"/>
              <w:jc w:val="left"/>
              <w:rPr>
                <w:rFonts w:eastAsia="Calibri"/>
                <w:iCs/>
                <w:color w:val="000000"/>
                <w:kern w:val="28"/>
                <w:sz w:val="18"/>
                <w:szCs w:val="18"/>
              </w:rPr>
            </w:pPr>
          </w:p>
          <w:p w:rsidR="00444362" w:rsidRPr="00ED288F" w:rsidRDefault="00444362" w:rsidP="00ED288F">
            <w:pPr>
              <w:autoSpaceDE w:val="0"/>
              <w:autoSpaceDN w:val="0"/>
              <w:adjustRightInd w:val="0"/>
              <w:spacing w:after="0" w:line="240" w:lineRule="auto"/>
              <w:ind w:firstLine="0"/>
              <w:jc w:val="left"/>
              <w:rPr>
                <w:rFonts w:eastAsia="Calibri" w:cs="Arial"/>
                <w:iCs/>
                <w:color w:val="000000"/>
                <w:kern w:val="28"/>
                <w:sz w:val="18"/>
                <w:szCs w:val="18"/>
              </w:rPr>
            </w:pPr>
            <w:r w:rsidRPr="00ED288F">
              <w:rPr>
                <w:rFonts w:eastAsia="Calibri"/>
                <w:iCs/>
                <w:color w:val="000000"/>
                <w:kern w:val="28"/>
                <w:sz w:val="18"/>
                <w:szCs w:val="18"/>
              </w:rPr>
              <w:t>P</w:t>
            </w:r>
            <w:r w:rsidRPr="00ED288F">
              <w:rPr>
                <w:rFonts w:eastAsia="Calibri"/>
                <w:iCs/>
                <w:color w:val="000000"/>
                <w:kern w:val="28"/>
                <w:sz w:val="18"/>
                <w:szCs w:val="18"/>
                <w:vertAlign w:val="subscript"/>
              </w:rPr>
              <w:t>S</w:t>
            </w:r>
            <w:r w:rsidRPr="00ED288F">
              <w:rPr>
                <w:rFonts w:eastAsia="Calibri"/>
                <w:iCs/>
                <w:color w:val="000000"/>
                <w:kern w:val="28"/>
                <w:sz w:val="18"/>
                <w:szCs w:val="18"/>
              </w:rPr>
              <w:t xml:space="preserve">  = 276 - 3,32 C - 0,95 Ip + 13,7 G</w:t>
            </w:r>
          </w:p>
        </w:tc>
        <w:tc>
          <w:tcPr>
            <w:tcW w:w="1417" w:type="dxa"/>
            <w:shd w:val="clear" w:color="auto" w:fill="auto"/>
          </w:tcPr>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P</w:t>
            </w:r>
            <w:r w:rsidRPr="00ED288F">
              <w:rPr>
                <w:rFonts w:eastAsia="Calibri"/>
                <w:iCs/>
                <w:color w:val="000000"/>
                <w:spacing w:val="6"/>
                <w:sz w:val="18"/>
                <w:szCs w:val="18"/>
                <w:vertAlign w:val="subscript"/>
              </w:rPr>
              <w:t>S</w:t>
            </w:r>
            <w:r w:rsidRPr="00ED288F">
              <w:rPr>
                <w:rFonts w:eastAsia="Calibri"/>
                <w:iCs/>
                <w:color w:val="000000"/>
                <w:spacing w:val="6"/>
                <w:sz w:val="18"/>
                <w:szCs w:val="18"/>
              </w:rPr>
              <w:t xml:space="preserve">  (kPa)</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C (%)</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Ip (%)</w:t>
            </w:r>
          </w:p>
          <w:p w:rsidR="00444362" w:rsidRPr="00ED288F" w:rsidRDefault="00444362" w:rsidP="00ED288F">
            <w:pPr>
              <w:spacing w:after="0" w:line="240" w:lineRule="auto"/>
              <w:ind w:firstLine="0"/>
              <w:jc w:val="left"/>
              <w:rPr>
                <w:rFonts w:eastAsia="Calibri"/>
                <w:iCs/>
                <w:color w:val="000000"/>
                <w:spacing w:val="6"/>
                <w:sz w:val="18"/>
                <w:szCs w:val="18"/>
              </w:rPr>
            </w:pPr>
            <w:r w:rsidRPr="00ED288F">
              <w:rPr>
                <w:rFonts w:eastAsia="Calibri"/>
                <w:iCs/>
                <w:color w:val="000000"/>
                <w:spacing w:val="6"/>
                <w:sz w:val="18"/>
                <w:szCs w:val="18"/>
              </w:rPr>
              <w:t>G (%)</w:t>
            </w:r>
          </w:p>
        </w:tc>
        <w:tc>
          <w:tcPr>
            <w:tcW w:w="2835" w:type="dxa"/>
            <w:shd w:val="clear" w:color="auto" w:fill="auto"/>
          </w:tcPr>
          <w:p w:rsidR="00444362" w:rsidRPr="00ED288F" w:rsidRDefault="00444362" w:rsidP="00ED288F">
            <w:pPr>
              <w:spacing w:after="0" w:line="240" w:lineRule="auto"/>
              <w:ind w:firstLine="0"/>
              <w:jc w:val="left"/>
              <w:rPr>
                <w:rFonts w:eastAsia="Times"/>
                <w:b/>
                <w:bCs/>
                <w:iCs/>
                <w:color w:val="000000"/>
                <w:spacing w:val="6"/>
                <w:sz w:val="18"/>
                <w:szCs w:val="18"/>
              </w:rPr>
            </w:pPr>
            <w:r w:rsidRPr="00ED288F">
              <w:rPr>
                <w:rFonts w:eastAsia="Times"/>
                <w:b/>
                <w:iCs/>
                <w:color w:val="000000"/>
                <w:spacing w:val="6"/>
                <w:sz w:val="18"/>
                <w:szCs w:val="18"/>
              </w:rPr>
              <w:t>S</w:t>
            </w:r>
            <w:r w:rsidRPr="00ED288F">
              <w:rPr>
                <w:rFonts w:eastAsia="Times"/>
                <w:bCs/>
                <w:iCs/>
                <w:color w:val="000000"/>
                <w:spacing w:val="6"/>
                <w:sz w:val="18"/>
                <w:szCs w:val="18"/>
              </w:rPr>
              <w:t>=</w:t>
            </w:r>
            <w:r w:rsidRPr="00ED288F">
              <w:rPr>
                <w:rFonts w:eastAsia="Times"/>
                <w:iCs/>
                <w:color w:val="000000"/>
                <w:spacing w:val="6"/>
                <w:sz w:val="18"/>
                <w:szCs w:val="18"/>
              </w:rPr>
              <w:t xml:space="preserve">78,6518 </w:t>
            </w:r>
          </w:p>
          <w:p w:rsidR="00444362" w:rsidRPr="00ED288F" w:rsidRDefault="00444362" w:rsidP="00ED288F">
            <w:pPr>
              <w:spacing w:after="0" w:line="240" w:lineRule="auto"/>
              <w:ind w:firstLine="0"/>
              <w:jc w:val="left"/>
              <w:rPr>
                <w:rFonts w:eastAsia="Times"/>
                <w:b/>
                <w:bCs/>
                <w:iCs/>
                <w:color w:val="000000"/>
                <w:spacing w:val="6"/>
                <w:sz w:val="18"/>
                <w:szCs w:val="18"/>
              </w:rPr>
            </w:pPr>
            <w:r w:rsidRPr="00ED288F">
              <w:rPr>
                <w:rFonts w:eastAsia="Times"/>
                <w:b/>
                <w:iCs/>
                <w:color w:val="000000"/>
                <w:spacing w:val="6"/>
                <w:sz w:val="18"/>
                <w:szCs w:val="18"/>
              </w:rPr>
              <w:t>R</w:t>
            </w:r>
            <w:r w:rsidRPr="00ED288F">
              <w:rPr>
                <w:rFonts w:eastAsia="Times"/>
                <w:bCs/>
                <w:iCs/>
                <w:color w:val="000000"/>
                <w:spacing w:val="6"/>
                <w:sz w:val="18"/>
                <w:szCs w:val="18"/>
              </w:rPr>
              <w:t>carré=</w:t>
            </w:r>
            <w:r w:rsidRPr="00ED288F">
              <w:rPr>
                <w:rFonts w:eastAsia="Times"/>
                <w:iCs/>
                <w:color w:val="000000"/>
                <w:spacing w:val="6"/>
                <w:sz w:val="18"/>
                <w:szCs w:val="18"/>
              </w:rPr>
              <w:t>75,3%</w:t>
            </w:r>
          </w:p>
          <w:p w:rsidR="00444362" w:rsidRPr="00ED288F" w:rsidRDefault="00444362" w:rsidP="00ED288F">
            <w:pPr>
              <w:spacing w:after="0" w:line="240" w:lineRule="auto"/>
              <w:ind w:firstLine="0"/>
              <w:jc w:val="left"/>
              <w:rPr>
                <w:rFonts w:eastAsia="Times" w:cs="Arial"/>
                <w:b/>
                <w:bCs/>
                <w:color w:val="000000"/>
                <w:spacing w:val="6"/>
                <w:sz w:val="18"/>
                <w:szCs w:val="18"/>
              </w:rPr>
            </w:pPr>
            <w:r w:rsidRPr="00ED288F">
              <w:rPr>
                <w:rFonts w:eastAsia="Times"/>
                <w:b/>
                <w:iCs/>
                <w:color w:val="000000"/>
                <w:spacing w:val="6"/>
                <w:sz w:val="18"/>
                <w:szCs w:val="18"/>
              </w:rPr>
              <w:t xml:space="preserve">R </w:t>
            </w:r>
            <w:r w:rsidRPr="00ED288F">
              <w:rPr>
                <w:rFonts w:eastAsia="Times"/>
                <w:bCs/>
                <w:iCs/>
                <w:color w:val="000000"/>
                <w:spacing w:val="6"/>
                <w:sz w:val="18"/>
                <w:szCs w:val="18"/>
              </w:rPr>
              <w:t>carré (ajust)</w:t>
            </w:r>
            <w:r w:rsidRPr="00ED288F">
              <w:rPr>
                <w:rFonts w:eastAsia="Times"/>
                <w:b/>
                <w:bCs/>
                <w:iCs/>
                <w:color w:val="000000"/>
                <w:spacing w:val="6"/>
                <w:sz w:val="18"/>
                <w:szCs w:val="18"/>
              </w:rPr>
              <w:t xml:space="preserve">= </w:t>
            </w:r>
            <w:r w:rsidRPr="00ED288F">
              <w:rPr>
                <w:rFonts w:eastAsia="Times"/>
                <w:iCs/>
                <w:color w:val="000000"/>
                <w:spacing w:val="6"/>
                <w:sz w:val="18"/>
                <w:szCs w:val="18"/>
              </w:rPr>
              <w:t>63,0%</w:t>
            </w:r>
          </w:p>
          <w:p w:rsidR="00444362" w:rsidRPr="00444362" w:rsidRDefault="00444362" w:rsidP="00ED288F">
            <w:pPr>
              <w:spacing w:after="0" w:line="240" w:lineRule="auto"/>
              <w:ind w:firstLine="0"/>
              <w:jc w:val="left"/>
              <w:rPr>
                <w:rFonts w:eastAsia="Calibri" w:cs="Arial"/>
                <w:color w:val="000000"/>
                <w:kern w:val="28"/>
                <w:sz w:val="2"/>
                <w:szCs w:val="2"/>
              </w:rPr>
            </w:pPr>
          </w:p>
        </w:tc>
      </w:tr>
    </w:tbl>
    <w:p w:rsidR="006871E1" w:rsidRDefault="006871E1" w:rsidP="006871E1">
      <w:pPr>
        <w:spacing w:after="0" w:line="240" w:lineRule="auto"/>
        <w:ind w:firstLine="0"/>
        <w:jc w:val="center"/>
        <w:rPr>
          <w:b/>
          <w:bCs/>
          <w:i/>
        </w:rPr>
      </w:pPr>
    </w:p>
    <w:p w:rsidR="009572E9" w:rsidRPr="006871E1" w:rsidRDefault="006871E1" w:rsidP="006871E1">
      <w:pPr>
        <w:spacing w:after="0" w:line="240" w:lineRule="auto"/>
        <w:ind w:firstLine="0"/>
        <w:jc w:val="center"/>
        <w:rPr>
          <w:color w:val="000000"/>
          <w:kern w:val="28"/>
        </w:rPr>
      </w:pPr>
      <w:r w:rsidRPr="006871E1">
        <w:rPr>
          <w:b/>
          <w:bCs/>
          <w:i/>
        </w:rPr>
        <w:t>Tableau 1.</w:t>
      </w:r>
      <w:r w:rsidRPr="006871E1">
        <w:rPr>
          <w:i/>
        </w:rPr>
        <w:t xml:space="preserve"> Résultats d’analyse de la</w:t>
      </w:r>
      <w:r w:rsidRPr="006871E1">
        <w:rPr>
          <w:color w:val="000000"/>
          <w:kern w:val="28"/>
        </w:rPr>
        <w:t xml:space="preserve"> </w:t>
      </w:r>
      <w:r w:rsidRPr="006871E1">
        <w:rPr>
          <w:i/>
        </w:rPr>
        <w:t>régression linéaire simple et multiple</w:t>
      </w:r>
    </w:p>
    <w:p w:rsidR="006C3761" w:rsidRDefault="006C3761" w:rsidP="00873CDA"/>
    <w:p w:rsidR="00417073" w:rsidRPr="00873CDA" w:rsidRDefault="009572E9" w:rsidP="00873CDA">
      <w:r w:rsidRPr="00873CDA">
        <w:t>A partir de ces résultats on conclut qu’il est possible de définir des relations empiriques entre la fraction argileuse, l’indice de plasticité, le potentiel de gonflement et la pression de gonflement</w:t>
      </w:r>
      <w:r w:rsidR="00765F53" w:rsidRPr="00873CDA">
        <w:t>.</w:t>
      </w:r>
    </w:p>
    <w:p w:rsidR="006871E1" w:rsidRPr="00873CDA" w:rsidRDefault="006871E1" w:rsidP="00873CDA">
      <w:r w:rsidRPr="00873CDA">
        <w:t>Les valeurs de R</w:t>
      </w:r>
      <w:r w:rsidRPr="00831E7F">
        <w:rPr>
          <w:vertAlign w:val="superscript"/>
        </w:rPr>
        <w:t>2</w:t>
      </w:r>
      <w:r w:rsidRPr="00873CDA">
        <w:t xml:space="preserve"> et R</w:t>
      </w:r>
      <w:r w:rsidRPr="00831E7F">
        <w:rPr>
          <w:vertAlign w:val="superscript"/>
        </w:rPr>
        <w:t>2</w:t>
      </w:r>
      <w:r w:rsidRPr="00873CDA">
        <w:t xml:space="preserve">ajustée </w:t>
      </w:r>
      <w:r w:rsidR="00765F53" w:rsidRPr="00873CDA">
        <w:t xml:space="preserve"> </w:t>
      </w:r>
      <w:r w:rsidRPr="00873CDA">
        <w:t>des régressions linéaires simples sont très petites ce qui indique que le plan est non adapté aux données, par contre, dans le cas des régressions linéaires multiples, les valeurs de R</w:t>
      </w:r>
      <w:r w:rsidRPr="00BB70A1">
        <w:rPr>
          <w:vertAlign w:val="superscript"/>
        </w:rPr>
        <w:t>2</w:t>
      </w:r>
      <w:r w:rsidRPr="00873CDA">
        <w:t xml:space="preserve"> et R</w:t>
      </w:r>
      <w:r w:rsidRPr="00BB70A1">
        <w:rPr>
          <w:vertAlign w:val="superscript"/>
        </w:rPr>
        <w:t>2</w:t>
      </w:r>
      <w:r w:rsidRPr="00873CDA">
        <w:t>ajustée sont plus grandes ce qui indique que le plan est mieux adapté.</w:t>
      </w:r>
    </w:p>
    <w:p w:rsidR="00EE0BA2" w:rsidRPr="00427359" w:rsidRDefault="00EE0BA2" w:rsidP="00F730E2">
      <w:r w:rsidRPr="00873CDA">
        <w:t>La fraction argileuse et l’indice de plasticité ont plus d’influence sur le potentiel de gonflement ainsi que la pression de gonflement. Les équations des régressions sont bien linéaires sous forme y = a x+ b et y = a</w:t>
      </w:r>
      <w:r w:rsidRPr="00BB70A1">
        <w:rPr>
          <w:vertAlign w:val="subscript"/>
        </w:rPr>
        <w:t>1</w:t>
      </w:r>
      <w:r w:rsidRPr="00873CDA">
        <w:t xml:space="preserve"> x1 + a</w:t>
      </w:r>
      <w:r w:rsidRPr="00BB70A1">
        <w:rPr>
          <w:vertAlign w:val="subscript"/>
        </w:rPr>
        <w:t>2</w:t>
      </w:r>
      <w:r w:rsidRPr="00873CDA">
        <w:t xml:space="preserve"> x</w:t>
      </w:r>
      <w:r w:rsidRPr="00BB70A1">
        <w:rPr>
          <w:vertAlign w:val="subscript"/>
        </w:rPr>
        <w:t>2</w:t>
      </w:r>
      <w:r w:rsidRPr="00873CDA">
        <w:t xml:space="preserve"> + b, en outre, d’autre chercheures ont donné des relations empiriques de forme similaire</w:t>
      </w:r>
      <w:r w:rsidR="00427359" w:rsidRPr="00873CDA">
        <w:t xml:space="preserve"> </w:t>
      </w:r>
      <w:r w:rsidR="00427359" w:rsidRPr="00427359">
        <w:t xml:space="preserve">[SEE 62], </w:t>
      </w:r>
      <w:r w:rsidR="00F730E2">
        <w:t>[</w:t>
      </w:r>
      <w:r w:rsidR="00F730E2" w:rsidRPr="00873CDA">
        <w:t>ATT 84</w:t>
      </w:r>
      <w:r w:rsidR="00F730E2" w:rsidRPr="00427359">
        <w:t>]</w:t>
      </w:r>
      <w:r w:rsidR="00F730E2">
        <w:t xml:space="preserve">, </w:t>
      </w:r>
      <w:r w:rsidR="00427359" w:rsidRPr="00427359">
        <w:t>[</w:t>
      </w:r>
      <w:r w:rsidR="00427359" w:rsidRPr="00873CDA">
        <w:t>KAB 89</w:t>
      </w:r>
      <w:r w:rsidR="00427359" w:rsidRPr="00427359">
        <w:t>], [</w:t>
      </w:r>
      <w:r w:rsidR="00427359" w:rsidRPr="00873CDA">
        <w:t>MOU 89</w:t>
      </w:r>
      <w:r w:rsidR="00F730E2">
        <w:t>].</w:t>
      </w:r>
    </w:p>
    <w:p w:rsidR="006871E1" w:rsidRPr="002B2401" w:rsidRDefault="00EE0BA2" w:rsidP="00EC39CA">
      <w:pPr>
        <w:spacing w:after="0" w:line="240" w:lineRule="auto"/>
        <w:rPr>
          <w:rFonts w:eastAsia="Calibri"/>
          <w:lang w:eastAsia="en-US"/>
        </w:rPr>
      </w:pPr>
      <w:r w:rsidRPr="002B2401">
        <w:t xml:space="preserve">En général, le modèle multiple de régression linéaire a donné meilleur-s'est adapté pour </w:t>
      </w:r>
      <w:r w:rsidR="006871E1" w:rsidRPr="002B2401">
        <w:t>l’étude des sols gonflants</w:t>
      </w:r>
      <w:r w:rsidR="006871E1" w:rsidRPr="002B2401">
        <w:rPr>
          <w:rFonts w:eastAsia="Calibri"/>
          <w:lang w:eastAsia="en-US"/>
        </w:rPr>
        <w:t>.</w:t>
      </w:r>
    </w:p>
    <w:p w:rsidR="006871E1" w:rsidRDefault="00382A79" w:rsidP="00F730E2">
      <w:pPr>
        <w:pStyle w:val="Titreniveau1"/>
        <w:numPr>
          <w:ilvl w:val="0"/>
          <w:numId w:val="20"/>
        </w:numPr>
        <w:spacing w:after="0" w:line="240" w:lineRule="auto"/>
        <w:rPr>
          <w:rFonts w:ascii="Times New Roman" w:hAnsi="Times New Roman"/>
          <w:bCs/>
        </w:rPr>
      </w:pPr>
      <w:r w:rsidRPr="002B2401">
        <w:rPr>
          <w:rFonts w:ascii="Times New Roman" w:hAnsi="Times New Roman"/>
          <w:bCs/>
        </w:rPr>
        <w:t xml:space="preserve">Analyse de </w:t>
      </w:r>
      <w:r w:rsidR="005438B4">
        <w:rPr>
          <w:rFonts w:ascii="Times New Roman" w:hAnsi="Times New Roman"/>
          <w:bCs/>
        </w:rPr>
        <w:t>Taguchi</w:t>
      </w:r>
      <w:r w:rsidRPr="002B2401">
        <w:rPr>
          <w:rFonts w:ascii="Times New Roman" w:hAnsi="Times New Roman"/>
          <w:bCs/>
        </w:rPr>
        <w:t> </w:t>
      </w:r>
    </w:p>
    <w:p w:rsidR="002B2401" w:rsidRPr="002B2401" w:rsidRDefault="002B2401" w:rsidP="00EC39CA">
      <w:pPr>
        <w:spacing w:line="240" w:lineRule="auto"/>
        <w:rPr>
          <w:rFonts w:eastAsia="Calibri"/>
          <w:sz w:val="6"/>
          <w:szCs w:val="6"/>
        </w:rPr>
      </w:pPr>
    </w:p>
    <w:p w:rsidR="00382A79" w:rsidRPr="00873CDA" w:rsidRDefault="00382A79" w:rsidP="00EC39CA">
      <w:pPr>
        <w:spacing w:line="240" w:lineRule="auto"/>
      </w:pPr>
      <w:r w:rsidRPr="002B2401">
        <w:t xml:space="preserve">La méthode de </w:t>
      </w:r>
      <w:r w:rsidR="005438B4">
        <w:t>Taguchi</w:t>
      </w:r>
      <w:r w:rsidRPr="002B2401">
        <w:t xml:space="preserve"> fait une utilisation spécifique de la technique des plans d’expériences. La méthode classique des plans d’expériences</w:t>
      </w:r>
      <w:r w:rsidRPr="00873CDA">
        <w:t xml:space="preserve"> ne considère que valeurs moyennes des caractéristiques à optimiser. On la complète parfois par une analyse de la variance des différents facteurs testés. Les plans d’expériences </w:t>
      </w:r>
      <w:r w:rsidR="005438B4">
        <w:t>Taguchi</w:t>
      </w:r>
      <w:r w:rsidRPr="00873CDA">
        <w:t xml:space="preserve"> traitent conjointement la moyenne et la variabilité des valeurs des caractéristiques mesurées [ALE</w:t>
      </w:r>
      <w:r w:rsidR="00C4760F" w:rsidRPr="00873CDA">
        <w:t xml:space="preserve"> </w:t>
      </w:r>
      <w:r w:rsidRPr="00873CDA">
        <w:t>95].</w:t>
      </w:r>
    </w:p>
    <w:p w:rsidR="002B2401" w:rsidRDefault="00382A79" w:rsidP="00F730E2">
      <w:r w:rsidRPr="00873CDA">
        <w:t xml:space="preserve">Donc, La méthode de </w:t>
      </w:r>
      <w:r w:rsidR="005438B4">
        <w:t>T</w:t>
      </w:r>
      <w:r w:rsidR="00F730E2">
        <w:t>aguchi</w:t>
      </w:r>
      <w:r w:rsidRPr="00873CDA">
        <w:t xml:space="preserve"> vient pour enrichir les méthodes de plans d’expériences en apportant une amélioration considérable aux plans factoriels complets et fractionnaires. Elle se distingue par une réduction importante du nombre d’essais, tout en gardant une bonne précision [</w:t>
      </w:r>
      <w:r w:rsidR="008B1DA3" w:rsidRPr="00873CDA">
        <w:t>ALE 95].</w:t>
      </w:r>
    </w:p>
    <w:p w:rsidR="002820F1" w:rsidRPr="002820F1" w:rsidRDefault="006B6FC4" w:rsidP="002B2401">
      <w:r w:rsidRPr="009276B5">
        <w:t xml:space="preserve">Nous appliquons ensuite la méthode de </w:t>
      </w:r>
      <w:r w:rsidR="005438B4">
        <w:t>Taguchi</w:t>
      </w:r>
      <w:r w:rsidR="00B54260">
        <w:t xml:space="preserve"> sur notre base de données, </w:t>
      </w:r>
      <w:r w:rsidRPr="009276B5">
        <w:t>en utilisant des plans de type non orthogonaux avec deux genres de préférence nominal et plus grand</w:t>
      </w:r>
      <w:r w:rsidR="00B54260">
        <w:t>.</w:t>
      </w:r>
    </w:p>
    <w:p w:rsidR="002820F1" w:rsidRDefault="004C1098" w:rsidP="009B5865">
      <w:pPr>
        <w:autoSpaceDE w:val="0"/>
        <w:autoSpaceDN w:val="0"/>
        <w:adjustRightInd w:val="0"/>
        <w:spacing w:line="240" w:lineRule="auto"/>
        <w:ind w:left="2836" w:firstLine="0"/>
        <w:rPr>
          <w:rFonts w:eastAsia="Calibri"/>
          <w:color w:val="0D0D0D"/>
          <w:lang w:eastAsia="en-US"/>
        </w:rPr>
      </w:pPr>
      <w:r>
        <w:rPr>
          <w:rFonts w:eastAsia="Calibri"/>
          <w:noProof/>
          <w:color w:val="0D0D0D"/>
        </w:rPr>
        <w:drawing>
          <wp:inline distT="0" distB="0" distL="0" distR="0">
            <wp:extent cx="2945765" cy="2026285"/>
            <wp:effectExtent l="19050" t="0" r="698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2945765" cy="2026285"/>
                    </a:xfrm>
                    <a:prstGeom prst="rect">
                      <a:avLst/>
                    </a:prstGeom>
                    <a:noFill/>
                  </pic:spPr>
                </pic:pic>
              </a:graphicData>
            </a:graphic>
          </wp:inline>
        </w:drawing>
      </w:r>
    </w:p>
    <w:p w:rsidR="006C3761" w:rsidRDefault="006C3761" w:rsidP="002820F1">
      <w:pPr>
        <w:pStyle w:val="Lgende"/>
        <w:spacing w:before="0" w:after="0" w:line="240" w:lineRule="auto"/>
        <w:jc w:val="center"/>
        <w:rPr>
          <w:bCs/>
          <w:iCs/>
        </w:rPr>
      </w:pPr>
    </w:p>
    <w:p w:rsidR="002820F1" w:rsidRPr="00DE2D00" w:rsidRDefault="009B5865" w:rsidP="002820F1">
      <w:pPr>
        <w:pStyle w:val="Lgende"/>
        <w:spacing w:before="0" w:after="0" w:line="240" w:lineRule="auto"/>
        <w:jc w:val="center"/>
        <w:rPr>
          <w:b w:val="0"/>
          <w:i/>
        </w:rPr>
      </w:pPr>
      <w:r>
        <w:rPr>
          <w:bCs/>
          <w:iCs/>
        </w:rPr>
        <w:t xml:space="preserve"> </w:t>
      </w:r>
      <w:r w:rsidR="002820F1" w:rsidRPr="00DE2D00">
        <w:rPr>
          <w:bCs/>
          <w:iCs/>
        </w:rPr>
        <w:t xml:space="preserve">Figure </w:t>
      </w:r>
      <w:r w:rsidR="002820F1">
        <w:rPr>
          <w:bCs/>
          <w:iCs/>
        </w:rPr>
        <w:t>3</w:t>
      </w:r>
      <w:r w:rsidR="002820F1" w:rsidRPr="00DE2D00">
        <w:rPr>
          <w:bCs/>
          <w:iCs/>
        </w:rPr>
        <w:t>.</w:t>
      </w:r>
      <w:r w:rsidR="002820F1" w:rsidRPr="00DE2D00">
        <w:rPr>
          <w:b w:val="0"/>
          <w:i/>
        </w:rPr>
        <w:t xml:space="preserve"> </w:t>
      </w:r>
      <w:r w:rsidR="002820F1" w:rsidRPr="002820F1">
        <w:rPr>
          <w:b w:val="0"/>
          <w:i/>
        </w:rPr>
        <w:t>Graphique des effets principaux pour S/B</w:t>
      </w:r>
      <w:r w:rsidR="002820F1" w:rsidRPr="00DE2D00">
        <w:rPr>
          <w:b w:val="0"/>
          <w:i/>
        </w:rPr>
        <w:t xml:space="preserve"> </w:t>
      </w:r>
      <w:r w:rsidR="00C51771">
        <w:rPr>
          <w:b w:val="0"/>
          <w:i/>
        </w:rPr>
        <w:t>(</w:t>
      </w:r>
      <w:r w:rsidR="002820F1" w:rsidRPr="00DE2D00">
        <w:rPr>
          <w:b w:val="0"/>
          <w:i/>
        </w:rPr>
        <w:t>P</w:t>
      </w:r>
      <w:r w:rsidR="002820F1" w:rsidRPr="00DE2D00">
        <w:rPr>
          <w:b w:val="0"/>
          <w:i/>
          <w:vertAlign w:val="subscript"/>
        </w:rPr>
        <w:t xml:space="preserve">S </w:t>
      </w:r>
      <w:r w:rsidR="002820F1" w:rsidRPr="00DE2D00">
        <w:rPr>
          <w:b w:val="0"/>
          <w:i/>
        </w:rPr>
        <w:t xml:space="preserve">  en fonction de C</w:t>
      </w:r>
      <w:r w:rsidR="002820F1">
        <w:rPr>
          <w:b w:val="0"/>
          <w:i/>
        </w:rPr>
        <w:t>)</w:t>
      </w:r>
    </w:p>
    <w:p w:rsidR="00C51771" w:rsidRPr="00854302" w:rsidRDefault="002820F1" w:rsidP="00854302">
      <w:pPr>
        <w:pStyle w:val="Lgende"/>
        <w:spacing w:before="0" w:after="0" w:line="240" w:lineRule="auto"/>
        <w:jc w:val="center"/>
        <w:rPr>
          <w:b w:val="0"/>
          <w:i/>
        </w:rPr>
      </w:pPr>
      <w:r w:rsidRPr="00DE2D00">
        <w:rPr>
          <w:b w:val="0"/>
          <w:i/>
        </w:rPr>
        <w:t>(Exemple de</w:t>
      </w:r>
      <w:r>
        <w:rPr>
          <w:b w:val="0"/>
          <w:i/>
        </w:rPr>
        <w:t xml:space="preserve"> la </w:t>
      </w:r>
      <w:r w:rsidRPr="00DE2D00">
        <w:rPr>
          <w:b w:val="0"/>
          <w:i/>
        </w:rPr>
        <w:t>régression linéaire simple)</w:t>
      </w:r>
    </w:p>
    <w:p w:rsidR="00BD0919" w:rsidRDefault="004C1098" w:rsidP="00F730E2">
      <w:pPr>
        <w:autoSpaceDE w:val="0"/>
        <w:autoSpaceDN w:val="0"/>
        <w:adjustRightInd w:val="0"/>
        <w:spacing w:line="240" w:lineRule="auto"/>
        <w:ind w:left="2836" w:firstLine="0"/>
        <w:jc w:val="left"/>
        <w:rPr>
          <w:noProof/>
        </w:rPr>
      </w:pPr>
      <w:r>
        <w:rPr>
          <w:noProof/>
        </w:rPr>
        <w:lastRenderedPageBreak/>
        <w:drawing>
          <wp:inline distT="0" distB="0" distL="0" distR="0">
            <wp:extent cx="3308350" cy="2178050"/>
            <wp:effectExtent l="19050" t="0" r="635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srcRect/>
                    <a:stretch>
                      <a:fillRect/>
                    </a:stretch>
                  </pic:blipFill>
                  <pic:spPr bwMode="auto">
                    <a:xfrm>
                      <a:off x="0" y="0"/>
                      <a:ext cx="3308350" cy="2178050"/>
                    </a:xfrm>
                    <a:prstGeom prst="rect">
                      <a:avLst/>
                    </a:prstGeom>
                    <a:noFill/>
                    <a:ln w="9525">
                      <a:noFill/>
                      <a:miter lim="800000"/>
                      <a:headEnd/>
                      <a:tailEnd/>
                    </a:ln>
                  </pic:spPr>
                </pic:pic>
              </a:graphicData>
            </a:graphic>
          </wp:inline>
        </w:drawing>
      </w:r>
    </w:p>
    <w:p w:rsidR="00BD0919" w:rsidRPr="00DE2D00" w:rsidRDefault="00BD0919" w:rsidP="00BD0919">
      <w:pPr>
        <w:pStyle w:val="Lgende"/>
        <w:spacing w:before="0" w:after="0" w:line="240" w:lineRule="auto"/>
        <w:jc w:val="center"/>
        <w:rPr>
          <w:b w:val="0"/>
          <w:i/>
        </w:rPr>
      </w:pPr>
      <w:r w:rsidRPr="00DE2D00">
        <w:rPr>
          <w:bCs/>
          <w:iCs/>
        </w:rPr>
        <w:t xml:space="preserve">Figure </w:t>
      </w:r>
      <w:r>
        <w:rPr>
          <w:bCs/>
          <w:iCs/>
        </w:rPr>
        <w:t>4</w:t>
      </w:r>
      <w:r w:rsidRPr="00DE2D00">
        <w:rPr>
          <w:bCs/>
          <w:iCs/>
        </w:rPr>
        <w:t>.</w:t>
      </w:r>
      <w:r w:rsidRPr="00DE2D00">
        <w:rPr>
          <w:b w:val="0"/>
          <w:i/>
        </w:rPr>
        <w:t xml:space="preserve"> </w:t>
      </w:r>
      <w:r w:rsidRPr="00BD0919">
        <w:rPr>
          <w:b w:val="0"/>
          <w:i/>
        </w:rPr>
        <w:t>Graphique des effets principaux pour Moyennes</w:t>
      </w:r>
      <w:r w:rsidRPr="002820F1">
        <w:rPr>
          <w:b w:val="0"/>
          <w:i/>
        </w:rPr>
        <w:t xml:space="preserve"> </w:t>
      </w:r>
      <w:r>
        <w:rPr>
          <w:b w:val="0"/>
          <w:i/>
        </w:rPr>
        <w:t>(</w:t>
      </w:r>
      <w:r w:rsidRPr="00DE2D00">
        <w:rPr>
          <w:b w:val="0"/>
          <w:i/>
        </w:rPr>
        <w:t>P</w:t>
      </w:r>
      <w:r w:rsidRPr="00B52CFC">
        <w:rPr>
          <w:b w:val="0"/>
          <w:i/>
          <w:vertAlign w:val="subscript"/>
        </w:rPr>
        <w:t>S</w:t>
      </w:r>
      <w:r w:rsidRPr="00BD0919">
        <w:rPr>
          <w:b w:val="0"/>
          <w:i/>
        </w:rPr>
        <w:t xml:space="preserve"> </w:t>
      </w:r>
      <w:r w:rsidRPr="00DE2D00">
        <w:rPr>
          <w:b w:val="0"/>
          <w:i/>
        </w:rPr>
        <w:t xml:space="preserve">  en fonction de C</w:t>
      </w:r>
      <w:r>
        <w:rPr>
          <w:b w:val="0"/>
          <w:i/>
        </w:rPr>
        <w:t>)</w:t>
      </w:r>
    </w:p>
    <w:p w:rsidR="00EC39CA" w:rsidRPr="00EC39CA" w:rsidRDefault="00BD0919" w:rsidP="00EC39CA">
      <w:pPr>
        <w:pStyle w:val="Lgende"/>
        <w:spacing w:before="0" w:after="0" w:line="240" w:lineRule="auto"/>
        <w:jc w:val="center"/>
        <w:rPr>
          <w:b w:val="0"/>
          <w:i/>
        </w:rPr>
      </w:pPr>
      <w:r w:rsidRPr="00DE2D00">
        <w:rPr>
          <w:b w:val="0"/>
          <w:i/>
        </w:rPr>
        <w:t>(Exemple de</w:t>
      </w:r>
      <w:r>
        <w:rPr>
          <w:b w:val="0"/>
          <w:i/>
        </w:rPr>
        <w:t xml:space="preserve"> la </w:t>
      </w:r>
      <w:r w:rsidRPr="00DE2D00">
        <w:rPr>
          <w:b w:val="0"/>
          <w:i/>
        </w:rPr>
        <w:t>régression linéaire simple)</w:t>
      </w:r>
    </w:p>
    <w:p w:rsidR="009B5865" w:rsidRDefault="009B5865" w:rsidP="009C564D">
      <w:pPr>
        <w:rPr>
          <w:rFonts w:eastAsia="Calibri"/>
        </w:rPr>
      </w:pPr>
    </w:p>
    <w:p w:rsidR="006C3761" w:rsidRDefault="004C1098" w:rsidP="009B5865">
      <w:pPr>
        <w:pStyle w:val="Lgende"/>
        <w:spacing w:before="0" w:after="0" w:line="240" w:lineRule="auto"/>
        <w:jc w:val="center"/>
        <w:rPr>
          <w:bCs/>
          <w:iCs/>
        </w:rPr>
      </w:pPr>
      <w:r>
        <w:rPr>
          <w:rFonts w:eastAsia="Calibri"/>
          <w:noProof/>
        </w:rPr>
        <w:drawing>
          <wp:inline distT="0" distB="0" distL="0" distR="0">
            <wp:extent cx="3289300" cy="2195195"/>
            <wp:effectExtent l="19050" t="0" r="635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srcRect/>
                    <a:stretch>
                      <a:fillRect/>
                    </a:stretch>
                  </pic:blipFill>
                  <pic:spPr bwMode="auto">
                    <a:xfrm>
                      <a:off x="0" y="0"/>
                      <a:ext cx="3289300" cy="2195195"/>
                    </a:xfrm>
                    <a:prstGeom prst="rect">
                      <a:avLst/>
                    </a:prstGeom>
                    <a:noFill/>
                  </pic:spPr>
                </pic:pic>
              </a:graphicData>
            </a:graphic>
          </wp:inline>
        </w:drawing>
      </w:r>
    </w:p>
    <w:p w:rsidR="006C3761" w:rsidRDefault="006C3761" w:rsidP="009B5865">
      <w:pPr>
        <w:pStyle w:val="Lgende"/>
        <w:spacing w:before="0" w:after="0" w:line="240" w:lineRule="auto"/>
        <w:jc w:val="center"/>
        <w:rPr>
          <w:bCs/>
          <w:iCs/>
        </w:rPr>
      </w:pPr>
    </w:p>
    <w:p w:rsidR="006C3761" w:rsidRDefault="006C3761" w:rsidP="009B5865">
      <w:pPr>
        <w:pStyle w:val="Lgende"/>
        <w:spacing w:before="0" w:after="0" w:line="240" w:lineRule="auto"/>
        <w:jc w:val="center"/>
        <w:rPr>
          <w:bCs/>
          <w:iCs/>
        </w:rPr>
      </w:pPr>
    </w:p>
    <w:p w:rsidR="009B5865" w:rsidRPr="00DE2D00" w:rsidRDefault="009B5865" w:rsidP="009B5865">
      <w:pPr>
        <w:pStyle w:val="Lgende"/>
        <w:spacing w:before="0" w:after="0" w:line="240" w:lineRule="auto"/>
        <w:jc w:val="center"/>
        <w:rPr>
          <w:b w:val="0"/>
          <w:i/>
        </w:rPr>
      </w:pPr>
      <w:r w:rsidRPr="00DE2D00">
        <w:rPr>
          <w:bCs/>
          <w:iCs/>
        </w:rPr>
        <w:t xml:space="preserve">Figure </w:t>
      </w:r>
      <w:r>
        <w:rPr>
          <w:bCs/>
          <w:iCs/>
        </w:rPr>
        <w:t>5</w:t>
      </w:r>
      <w:r w:rsidRPr="00DE2D00">
        <w:rPr>
          <w:bCs/>
          <w:iCs/>
        </w:rPr>
        <w:t>.</w:t>
      </w:r>
      <w:r w:rsidRPr="00DE2D00">
        <w:rPr>
          <w:b w:val="0"/>
          <w:i/>
        </w:rPr>
        <w:t xml:space="preserve"> </w:t>
      </w:r>
      <w:r w:rsidRPr="002820F1">
        <w:rPr>
          <w:b w:val="0"/>
          <w:i/>
        </w:rPr>
        <w:t>Graphique des effets principaux pour S/B</w:t>
      </w:r>
      <w:r w:rsidRPr="00DE2D00">
        <w:rPr>
          <w:b w:val="0"/>
          <w:i/>
        </w:rPr>
        <w:t xml:space="preserve"> </w:t>
      </w:r>
      <w:r>
        <w:rPr>
          <w:b w:val="0"/>
          <w:i/>
        </w:rPr>
        <w:t>(</w:t>
      </w:r>
      <w:r w:rsidRPr="00DE2D00">
        <w:rPr>
          <w:b w:val="0"/>
          <w:i/>
        </w:rPr>
        <w:t>P</w:t>
      </w:r>
      <w:r w:rsidRPr="00DE2D00">
        <w:rPr>
          <w:b w:val="0"/>
          <w:i/>
          <w:vertAlign w:val="subscript"/>
        </w:rPr>
        <w:t xml:space="preserve">S </w:t>
      </w:r>
      <w:r w:rsidRPr="00DE2D00">
        <w:rPr>
          <w:b w:val="0"/>
          <w:i/>
        </w:rPr>
        <w:t xml:space="preserve">  en fonction de C</w:t>
      </w:r>
      <w:r>
        <w:rPr>
          <w:b w:val="0"/>
          <w:i/>
        </w:rPr>
        <w:t>)</w:t>
      </w:r>
    </w:p>
    <w:p w:rsidR="009B5865" w:rsidRDefault="009B5865" w:rsidP="009B5865">
      <w:pPr>
        <w:pStyle w:val="Lgende"/>
        <w:spacing w:before="0" w:after="0" w:line="240" w:lineRule="auto"/>
        <w:jc w:val="center"/>
        <w:rPr>
          <w:b w:val="0"/>
          <w:i/>
        </w:rPr>
      </w:pPr>
      <w:r w:rsidRPr="00DE2D00">
        <w:rPr>
          <w:b w:val="0"/>
          <w:i/>
        </w:rPr>
        <w:t>(Exemple de</w:t>
      </w:r>
      <w:r>
        <w:rPr>
          <w:b w:val="0"/>
          <w:i/>
        </w:rPr>
        <w:t xml:space="preserve"> la régression linéaire multiple</w:t>
      </w:r>
      <w:r w:rsidRPr="00DE2D00">
        <w:rPr>
          <w:b w:val="0"/>
          <w:i/>
        </w:rPr>
        <w:t>)</w:t>
      </w:r>
    </w:p>
    <w:p w:rsidR="00143A97" w:rsidRDefault="00143A97" w:rsidP="00143A97"/>
    <w:p w:rsidR="006C3761" w:rsidRDefault="006C3761" w:rsidP="00B52CFC">
      <w:pPr>
        <w:pStyle w:val="Lgende"/>
        <w:spacing w:before="0" w:after="0" w:line="240" w:lineRule="auto"/>
        <w:jc w:val="center"/>
        <w:rPr>
          <w:bCs/>
          <w:iCs/>
        </w:rPr>
      </w:pPr>
    </w:p>
    <w:p w:rsidR="006C3761" w:rsidRDefault="006C3761" w:rsidP="00B52CFC">
      <w:pPr>
        <w:pStyle w:val="Lgende"/>
        <w:spacing w:before="0" w:after="0" w:line="240" w:lineRule="auto"/>
        <w:jc w:val="center"/>
        <w:rPr>
          <w:bCs/>
          <w:iCs/>
        </w:rPr>
      </w:pPr>
    </w:p>
    <w:p w:rsidR="006C3761" w:rsidRDefault="004C1098" w:rsidP="00B52CFC">
      <w:pPr>
        <w:pStyle w:val="Lgende"/>
        <w:spacing w:before="0" w:after="0" w:line="240" w:lineRule="auto"/>
        <w:jc w:val="center"/>
        <w:rPr>
          <w:bCs/>
          <w:iCs/>
        </w:rPr>
      </w:pPr>
      <w:r>
        <w:rPr>
          <w:rFonts w:eastAsia="Calibri"/>
          <w:noProof/>
        </w:rPr>
        <w:drawing>
          <wp:inline distT="0" distB="0" distL="0" distR="0">
            <wp:extent cx="3044190" cy="2060575"/>
            <wp:effectExtent l="1905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3044190" cy="2060575"/>
                    </a:xfrm>
                    <a:prstGeom prst="rect">
                      <a:avLst/>
                    </a:prstGeom>
                    <a:noFill/>
                  </pic:spPr>
                </pic:pic>
              </a:graphicData>
            </a:graphic>
          </wp:inline>
        </w:drawing>
      </w:r>
    </w:p>
    <w:p w:rsidR="006C3761" w:rsidRDefault="006C3761" w:rsidP="00B52CFC">
      <w:pPr>
        <w:pStyle w:val="Lgende"/>
        <w:spacing w:before="0" w:after="0" w:line="240" w:lineRule="auto"/>
        <w:jc w:val="center"/>
        <w:rPr>
          <w:bCs/>
          <w:iCs/>
        </w:rPr>
      </w:pPr>
    </w:p>
    <w:p w:rsidR="006C3761" w:rsidRDefault="006C3761" w:rsidP="00B52CFC">
      <w:pPr>
        <w:pStyle w:val="Lgende"/>
        <w:spacing w:before="0" w:after="0" w:line="240" w:lineRule="auto"/>
        <w:jc w:val="center"/>
        <w:rPr>
          <w:bCs/>
          <w:iCs/>
        </w:rPr>
      </w:pPr>
    </w:p>
    <w:p w:rsidR="00B52CFC" w:rsidRPr="00DE2D00" w:rsidRDefault="00B52CFC" w:rsidP="00B52CFC">
      <w:pPr>
        <w:pStyle w:val="Lgende"/>
        <w:spacing w:before="0" w:after="0" w:line="240" w:lineRule="auto"/>
        <w:jc w:val="center"/>
        <w:rPr>
          <w:b w:val="0"/>
          <w:i/>
        </w:rPr>
      </w:pPr>
      <w:r w:rsidRPr="00DE2D00">
        <w:rPr>
          <w:bCs/>
          <w:iCs/>
        </w:rPr>
        <w:t xml:space="preserve">Figure </w:t>
      </w:r>
      <w:r>
        <w:rPr>
          <w:bCs/>
          <w:iCs/>
        </w:rPr>
        <w:t>6</w:t>
      </w:r>
      <w:r w:rsidRPr="00DE2D00">
        <w:rPr>
          <w:bCs/>
          <w:iCs/>
        </w:rPr>
        <w:t>.</w:t>
      </w:r>
      <w:r w:rsidRPr="00DE2D00">
        <w:rPr>
          <w:b w:val="0"/>
          <w:i/>
        </w:rPr>
        <w:t xml:space="preserve"> </w:t>
      </w:r>
      <w:r w:rsidRPr="00BD0919">
        <w:rPr>
          <w:b w:val="0"/>
          <w:i/>
        </w:rPr>
        <w:t>Graphique des effets principaux pour Moyennes</w:t>
      </w:r>
      <w:r w:rsidRPr="002820F1">
        <w:rPr>
          <w:b w:val="0"/>
          <w:i/>
        </w:rPr>
        <w:t xml:space="preserve"> </w:t>
      </w:r>
      <w:r>
        <w:rPr>
          <w:b w:val="0"/>
          <w:i/>
        </w:rPr>
        <w:t>(</w:t>
      </w:r>
      <w:r w:rsidRPr="00DE2D00">
        <w:rPr>
          <w:b w:val="0"/>
          <w:i/>
        </w:rPr>
        <w:t>P</w:t>
      </w:r>
      <w:r w:rsidRPr="00B52CFC">
        <w:rPr>
          <w:b w:val="0"/>
          <w:i/>
          <w:vertAlign w:val="subscript"/>
        </w:rPr>
        <w:t xml:space="preserve">S </w:t>
      </w:r>
      <w:r>
        <w:rPr>
          <w:b w:val="0"/>
          <w:i/>
        </w:rPr>
        <w:t xml:space="preserve"> </w:t>
      </w:r>
      <w:r w:rsidRPr="00DE2D00">
        <w:rPr>
          <w:b w:val="0"/>
          <w:i/>
        </w:rPr>
        <w:t>en fonction de C</w:t>
      </w:r>
      <w:r>
        <w:rPr>
          <w:b w:val="0"/>
          <w:i/>
        </w:rPr>
        <w:t>)</w:t>
      </w:r>
    </w:p>
    <w:p w:rsidR="009B5865" w:rsidRDefault="00B52CFC" w:rsidP="00B52CFC">
      <w:pPr>
        <w:pStyle w:val="Lgende"/>
        <w:spacing w:before="0" w:after="0" w:line="240" w:lineRule="auto"/>
        <w:jc w:val="center"/>
        <w:rPr>
          <w:b w:val="0"/>
          <w:i/>
        </w:rPr>
      </w:pPr>
      <w:r w:rsidRPr="00DE2D00">
        <w:rPr>
          <w:b w:val="0"/>
          <w:i/>
        </w:rPr>
        <w:t>(Exemple de</w:t>
      </w:r>
      <w:r>
        <w:rPr>
          <w:b w:val="0"/>
          <w:i/>
        </w:rPr>
        <w:t xml:space="preserve"> la </w:t>
      </w:r>
      <w:r w:rsidRPr="00DE2D00">
        <w:rPr>
          <w:b w:val="0"/>
          <w:i/>
        </w:rPr>
        <w:t xml:space="preserve">régression linéaire </w:t>
      </w:r>
      <w:r>
        <w:rPr>
          <w:b w:val="0"/>
          <w:i/>
        </w:rPr>
        <w:t>multiple</w:t>
      </w:r>
      <w:r w:rsidRPr="00DE2D00">
        <w:rPr>
          <w:b w:val="0"/>
          <w:i/>
        </w:rPr>
        <w:t>)</w:t>
      </w:r>
    </w:p>
    <w:p w:rsidR="00B52CFC" w:rsidRPr="00B52CFC" w:rsidRDefault="00B52CFC" w:rsidP="00B52CFC">
      <w:pPr>
        <w:rPr>
          <w:rFonts w:eastAsia="Calibri"/>
          <w:sz w:val="8"/>
          <w:szCs w:val="8"/>
        </w:rPr>
      </w:pPr>
    </w:p>
    <w:p w:rsidR="009C564D" w:rsidRDefault="00B54260" w:rsidP="00B52CFC">
      <w:pPr>
        <w:autoSpaceDE w:val="0"/>
        <w:autoSpaceDN w:val="0"/>
        <w:adjustRightInd w:val="0"/>
        <w:spacing w:line="240" w:lineRule="auto"/>
        <w:ind w:firstLine="0"/>
        <w:rPr>
          <w:rFonts w:eastAsia="Calibri"/>
          <w:highlight w:val="white"/>
          <w:lang w:eastAsia="en-US"/>
        </w:rPr>
      </w:pPr>
      <w:r w:rsidRPr="00B54260">
        <w:rPr>
          <w:rFonts w:eastAsia="Calibri"/>
          <w:highlight w:val="white"/>
          <w:lang w:eastAsia="en-US"/>
        </w:rPr>
        <w:lastRenderedPageBreak/>
        <w:t xml:space="preserve">Les résultats obtenus par </w:t>
      </w:r>
      <w:r>
        <w:rPr>
          <w:rFonts w:eastAsia="Calibri"/>
          <w:highlight w:val="white"/>
          <w:lang w:eastAsia="en-US"/>
        </w:rPr>
        <w:t xml:space="preserve">cette </w:t>
      </w:r>
      <w:r w:rsidRPr="00B54260">
        <w:rPr>
          <w:rFonts w:eastAsia="Calibri"/>
          <w:highlight w:val="white"/>
          <w:lang w:eastAsia="en-US"/>
        </w:rPr>
        <w:t>analyse sont regroupées dans le tableau suivant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1417"/>
        <w:gridCol w:w="2835"/>
      </w:tblGrid>
      <w:tr w:rsidR="009B5865" w:rsidRPr="00F730E2" w:rsidTr="00BE251C">
        <w:trPr>
          <w:trHeight w:val="257"/>
        </w:trPr>
        <w:tc>
          <w:tcPr>
            <w:tcW w:w="1101" w:type="dxa"/>
            <w:shd w:val="clear" w:color="auto" w:fill="auto"/>
            <w:textDirection w:val="btLr"/>
            <w:vAlign w:val="center"/>
          </w:tcPr>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p>
        </w:tc>
        <w:tc>
          <w:tcPr>
            <w:tcW w:w="3827" w:type="dxa"/>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iCs/>
                <w:color w:val="000000"/>
                <w:spacing w:val="6"/>
                <w:sz w:val="18"/>
                <w:szCs w:val="18"/>
              </w:rPr>
            </w:pPr>
          </w:p>
          <w:p w:rsidR="009B5865" w:rsidRPr="00F730E2" w:rsidRDefault="009B5865" w:rsidP="00BE251C">
            <w:pPr>
              <w:spacing w:after="0" w:line="240" w:lineRule="auto"/>
              <w:ind w:firstLine="0"/>
              <w:jc w:val="center"/>
              <w:rPr>
                <w:rFonts w:asciiTheme="majorBidi" w:eastAsia="Times" w:hAnsiTheme="majorBidi" w:cstheme="majorBidi"/>
                <w:b/>
                <w:bCs/>
                <w:iCs/>
                <w:color w:val="000000"/>
                <w:spacing w:val="6"/>
                <w:sz w:val="18"/>
                <w:szCs w:val="18"/>
              </w:rPr>
            </w:pPr>
            <w:r w:rsidRPr="00F730E2">
              <w:rPr>
                <w:rFonts w:asciiTheme="majorBidi" w:eastAsia="Times" w:hAnsiTheme="majorBidi" w:cstheme="majorBidi"/>
                <w:b/>
                <w:bCs/>
                <w:iCs/>
                <w:color w:val="000000"/>
                <w:spacing w:val="6"/>
                <w:sz w:val="18"/>
                <w:szCs w:val="18"/>
              </w:rPr>
              <w:t>Formules</w:t>
            </w: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iCs/>
                <w:color w:val="000000"/>
                <w:spacing w:val="6"/>
                <w:sz w:val="18"/>
                <w:szCs w:val="18"/>
              </w:rPr>
            </w:pPr>
          </w:p>
          <w:p w:rsidR="009B5865" w:rsidRPr="00F730E2" w:rsidRDefault="009B5865" w:rsidP="00BE251C">
            <w:pPr>
              <w:spacing w:after="0" w:line="240" w:lineRule="auto"/>
              <w:ind w:firstLine="0"/>
              <w:jc w:val="center"/>
              <w:rPr>
                <w:rFonts w:asciiTheme="majorBidi" w:eastAsia="Times" w:hAnsiTheme="majorBidi" w:cstheme="majorBidi"/>
                <w:b/>
                <w:bCs/>
                <w:iCs/>
                <w:color w:val="000000"/>
                <w:spacing w:val="6"/>
                <w:sz w:val="18"/>
                <w:szCs w:val="18"/>
              </w:rPr>
            </w:pPr>
            <w:r w:rsidRPr="00F730E2">
              <w:rPr>
                <w:rFonts w:asciiTheme="majorBidi" w:eastAsia="Times" w:hAnsiTheme="majorBidi" w:cstheme="majorBidi"/>
                <w:b/>
                <w:bCs/>
                <w:iCs/>
                <w:color w:val="000000"/>
                <w:spacing w:val="6"/>
                <w:sz w:val="18"/>
                <w:szCs w:val="18"/>
              </w:rPr>
              <w:t>Paramètres</w:t>
            </w:r>
          </w:p>
        </w:tc>
        <w:tc>
          <w:tcPr>
            <w:tcW w:w="2835" w:type="dxa"/>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iCs/>
                <w:color w:val="000000"/>
                <w:spacing w:val="6"/>
                <w:sz w:val="18"/>
                <w:szCs w:val="18"/>
              </w:rPr>
            </w:pP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r w:rsidRPr="00F730E2">
              <w:rPr>
                <w:rFonts w:asciiTheme="majorBidi" w:eastAsia="Times" w:hAnsiTheme="majorBidi" w:cstheme="majorBidi"/>
                <w:b/>
                <w:bCs/>
                <w:iCs/>
                <w:color w:val="000000"/>
                <w:spacing w:val="6"/>
                <w:sz w:val="18"/>
                <w:szCs w:val="18"/>
              </w:rPr>
              <w:t>Résultats</w:t>
            </w:r>
          </w:p>
        </w:tc>
      </w:tr>
      <w:tr w:rsidR="009B5865" w:rsidRPr="00F730E2" w:rsidTr="00BE251C">
        <w:trPr>
          <w:trHeight w:val="588"/>
        </w:trPr>
        <w:tc>
          <w:tcPr>
            <w:tcW w:w="1101" w:type="dxa"/>
            <w:vMerge w:val="restart"/>
            <w:shd w:val="clear" w:color="auto" w:fill="auto"/>
            <w:textDirection w:val="btLr"/>
            <w:vAlign w:val="center"/>
          </w:tcPr>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p>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r w:rsidRPr="00F730E2">
              <w:rPr>
                <w:rFonts w:asciiTheme="majorBidi" w:eastAsia="Times" w:hAnsiTheme="majorBidi" w:cstheme="majorBidi"/>
                <w:b/>
                <w:bCs/>
                <w:iCs/>
                <w:color w:val="000000"/>
                <w:spacing w:val="6"/>
                <w:sz w:val="18"/>
                <w:szCs w:val="18"/>
              </w:rPr>
              <w:t xml:space="preserve">Analyse de </w:t>
            </w:r>
            <w:r w:rsidR="005438B4" w:rsidRPr="00F730E2">
              <w:rPr>
                <w:rFonts w:asciiTheme="majorBidi" w:eastAsia="Times" w:hAnsiTheme="majorBidi" w:cstheme="majorBidi"/>
                <w:b/>
                <w:bCs/>
                <w:iCs/>
                <w:color w:val="000000"/>
                <w:spacing w:val="6"/>
                <w:sz w:val="18"/>
                <w:szCs w:val="18"/>
              </w:rPr>
              <w:t>Taguchi</w:t>
            </w:r>
          </w:p>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r w:rsidRPr="00F730E2">
              <w:rPr>
                <w:rFonts w:asciiTheme="majorBidi" w:eastAsia="Times" w:hAnsiTheme="majorBidi" w:cstheme="majorBidi"/>
                <w:b/>
                <w:bCs/>
                <w:iCs/>
                <w:color w:val="000000"/>
                <w:spacing w:val="6"/>
                <w:sz w:val="18"/>
                <w:szCs w:val="18"/>
              </w:rPr>
              <w:t>(Cas de la régression linaire simple)</w:t>
            </w:r>
          </w:p>
        </w:tc>
        <w:tc>
          <w:tcPr>
            <w:tcW w:w="3827" w:type="dxa"/>
            <w:vMerge w:val="restart"/>
            <w:shd w:val="clear" w:color="auto" w:fill="auto"/>
            <w:vAlign w:val="center"/>
          </w:tcPr>
          <w:p w:rsidR="009B5865" w:rsidRPr="00F730E2" w:rsidRDefault="009B5865" w:rsidP="00BE251C">
            <w:pPr>
              <w:spacing w:after="0" w:line="36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 xml:space="preserve">Plan non orthogonal, </w:t>
            </w:r>
            <w:r w:rsidRPr="00F730E2">
              <w:rPr>
                <w:rFonts w:asciiTheme="majorBidi" w:eastAsia="Calibri" w:hAnsiTheme="majorBidi" w:cstheme="majorBidi"/>
                <w:b/>
                <w:bCs/>
                <w:iCs/>
                <w:color w:val="000000"/>
                <w:spacing w:val="6"/>
                <w:sz w:val="18"/>
                <w:szCs w:val="18"/>
              </w:rPr>
              <w:t xml:space="preserve">Préférer nominal </w:t>
            </w:r>
            <w:r w:rsidRPr="00F730E2">
              <w:rPr>
                <w:rFonts w:asciiTheme="majorBidi" w:eastAsia="Calibri" w:hAnsiTheme="majorBidi" w:cstheme="majorBidi"/>
                <w:iCs/>
                <w:color w:val="000000"/>
                <w:spacing w:val="6"/>
                <w:sz w:val="18"/>
                <w:szCs w:val="18"/>
              </w:rPr>
              <w:t>de type</w:t>
            </w:r>
          </w:p>
          <w:p w:rsidR="009B5865" w:rsidRPr="00F730E2" w:rsidRDefault="009B5865" w:rsidP="00BE251C">
            <w:pPr>
              <w:spacing w:after="0" w:line="360" w:lineRule="auto"/>
              <w:ind w:firstLine="0"/>
              <w:jc w:val="center"/>
              <w:rPr>
                <w:rFonts w:asciiTheme="majorBidi" w:eastAsia="Times"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10*Log10 (Ybarre**2/s**2)</w:t>
            </w: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S</w:t>
            </w:r>
            <w:r w:rsidRPr="00F730E2">
              <w:rPr>
                <w:rFonts w:asciiTheme="majorBidi" w:eastAsia="Calibri" w:hAnsiTheme="majorBidi" w:cstheme="majorBidi"/>
                <w:iCs/>
                <w:color w:val="000000"/>
                <w:spacing w:val="6"/>
                <w:sz w:val="18"/>
                <w:szCs w:val="18"/>
              </w:rPr>
              <w:t xml:space="preserve">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tc>
        <w:tc>
          <w:tcPr>
            <w:tcW w:w="2835" w:type="dxa"/>
            <w:vMerge w:val="restart"/>
            <w:shd w:val="clear" w:color="auto" w:fill="auto"/>
            <w:vAlign w:val="center"/>
          </w:tcPr>
          <w:p w:rsidR="00BE251C"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r w:rsidRPr="00F730E2">
              <w:rPr>
                <w:rFonts w:asciiTheme="majorBidi" w:eastAsia="Calibri" w:hAnsiTheme="majorBidi" w:cstheme="majorBidi"/>
                <w:iCs/>
                <w:color w:val="000000"/>
                <w:kern w:val="28"/>
                <w:sz w:val="18"/>
                <w:szCs w:val="18"/>
              </w:rPr>
              <w:t xml:space="preserve">Aucun résultat pour </w:t>
            </w:r>
            <w:r w:rsidR="00BE251C" w:rsidRPr="00F730E2">
              <w:rPr>
                <w:rFonts w:asciiTheme="majorBidi" w:eastAsia="Calibri" w:hAnsiTheme="majorBidi" w:cstheme="majorBidi"/>
                <w:iCs/>
                <w:color w:val="000000"/>
                <w:kern w:val="28"/>
                <w:sz w:val="18"/>
                <w:szCs w:val="18"/>
              </w:rPr>
              <w:t>les r</w:t>
            </w:r>
            <w:r w:rsidRPr="00F730E2">
              <w:rPr>
                <w:rFonts w:asciiTheme="majorBidi" w:eastAsia="Calibri" w:hAnsiTheme="majorBidi" w:cstheme="majorBidi"/>
                <w:iCs/>
                <w:color w:val="000000"/>
                <w:kern w:val="28"/>
                <w:sz w:val="18"/>
                <w:szCs w:val="18"/>
              </w:rPr>
              <w:t>apports signal/bruit.</w:t>
            </w:r>
          </w:p>
          <w:p w:rsidR="00F730E2" w:rsidRDefault="00F730E2"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p>
          <w:p w:rsidR="009B5865" w:rsidRPr="00F730E2" w:rsidRDefault="00F730E2"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r>
              <w:rPr>
                <w:rFonts w:asciiTheme="majorBidi" w:eastAsia="Calibri" w:hAnsiTheme="majorBidi" w:cstheme="majorBidi"/>
                <w:iCs/>
                <w:color w:val="000000"/>
                <w:kern w:val="28"/>
                <w:sz w:val="18"/>
                <w:szCs w:val="18"/>
              </w:rPr>
              <w:t xml:space="preserve">Toutes les </w:t>
            </w:r>
            <w:r w:rsidR="009B5865" w:rsidRPr="00F730E2">
              <w:rPr>
                <w:rFonts w:asciiTheme="majorBidi" w:eastAsia="Calibri" w:hAnsiTheme="majorBidi" w:cstheme="majorBidi"/>
                <w:iCs/>
                <w:color w:val="000000"/>
                <w:kern w:val="28"/>
                <w:sz w:val="18"/>
                <w:szCs w:val="18"/>
              </w:rPr>
              <w:t>valeurs sont manquantes.</w:t>
            </w:r>
          </w:p>
          <w:p w:rsidR="00B52CFC" w:rsidRPr="00F730E2" w:rsidRDefault="00B52CFC"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rPr>
          <w:trHeight w:val="568"/>
        </w:trPr>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851"/>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 xml:space="preserve">S  </w:t>
            </w:r>
            <w:r w:rsidRPr="00F730E2">
              <w:rPr>
                <w:rFonts w:asciiTheme="majorBidi" w:eastAsia="Calibri" w:hAnsiTheme="majorBidi" w:cstheme="majorBidi"/>
                <w:iCs/>
                <w:color w:val="000000"/>
                <w:spacing w:val="6"/>
                <w:sz w:val="18"/>
                <w:szCs w:val="18"/>
              </w:rPr>
              <w:t>(kPa)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r w:rsidRPr="00F730E2">
              <w:rPr>
                <w:rFonts w:asciiTheme="majorBidi" w:eastAsia="Calibri" w:hAnsiTheme="majorBidi" w:cstheme="majorBidi"/>
                <w:iCs/>
                <w:color w:val="000000"/>
                <w:spacing w:val="6"/>
                <w:sz w:val="18"/>
                <w:szCs w:val="18"/>
              </w:rPr>
              <w:t>G (%)</w:t>
            </w: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851"/>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G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r w:rsidRPr="00F730E2">
              <w:rPr>
                <w:rFonts w:asciiTheme="majorBidi" w:eastAsia="Calibri" w:hAnsiTheme="majorBidi" w:cstheme="majorBidi"/>
                <w:iCs/>
                <w:color w:val="000000"/>
                <w:spacing w:val="6"/>
                <w:sz w:val="18"/>
                <w:szCs w:val="18"/>
              </w:rPr>
              <w:t>Ip (%)</w:t>
            </w: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S</w:t>
            </w:r>
            <w:r w:rsidRPr="00F730E2">
              <w:rPr>
                <w:rFonts w:asciiTheme="majorBidi" w:eastAsia="Calibri" w:hAnsiTheme="majorBidi" w:cstheme="majorBidi"/>
                <w:iCs/>
                <w:color w:val="000000"/>
                <w:spacing w:val="6"/>
                <w:sz w:val="18"/>
                <w:szCs w:val="18"/>
              </w:rPr>
              <w:t xml:space="preserve">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G (%)</w:t>
            </w: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shd w:val="clear" w:color="auto" w:fill="auto"/>
            <w:vAlign w:val="center"/>
          </w:tcPr>
          <w:p w:rsidR="009B5865" w:rsidRPr="00F730E2" w:rsidRDefault="009B5865" w:rsidP="00BE251C">
            <w:pPr>
              <w:spacing w:after="0" w:line="276"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 xml:space="preserve">Plan non orthogonal, </w:t>
            </w:r>
            <w:r w:rsidRPr="00F730E2">
              <w:rPr>
                <w:rFonts w:asciiTheme="majorBidi" w:eastAsia="Calibri" w:hAnsiTheme="majorBidi" w:cstheme="majorBidi"/>
                <w:b/>
                <w:bCs/>
                <w:iCs/>
                <w:color w:val="000000"/>
                <w:spacing w:val="6"/>
                <w:sz w:val="18"/>
                <w:szCs w:val="18"/>
              </w:rPr>
              <w:t xml:space="preserve">Préférer plus grand  </w:t>
            </w:r>
            <w:r w:rsidRPr="00F730E2">
              <w:rPr>
                <w:rFonts w:asciiTheme="majorBidi" w:eastAsia="Calibri" w:hAnsiTheme="majorBidi" w:cstheme="majorBidi"/>
                <w:iCs/>
                <w:color w:val="000000"/>
                <w:spacing w:val="6"/>
                <w:sz w:val="18"/>
                <w:szCs w:val="18"/>
              </w:rPr>
              <w:t>de type 10*Log10 (somme (1/Y**2)/n)</w:t>
            </w: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S</w:t>
            </w:r>
            <w:r w:rsidRPr="00F730E2">
              <w:rPr>
                <w:rFonts w:asciiTheme="majorBidi" w:eastAsia="Calibri" w:hAnsiTheme="majorBidi" w:cstheme="majorBidi"/>
                <w:iCs/>
                <w:color w:val="000000"/>
                <w:spacing w:val="6"/>
                <w:sz w:val="18"/>
                <w:szCs w:val="18"/>
              </w:rPr>
              <w:t xml:space="preserve">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tc>
        <w:tc>
          <w:tcPr>
            <w:tcW w:w="2835" w:type="dxa"/>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p>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r w:rsidRPr="00F730E2">
              <w:rPr>
                <w:rFonts w:asciiTheme="majorBidi" w:eastAsia="Calibri" w:hAnsiTheme="majorBidi" w:cstheme="majorBidi"/>
                <w:iCs/>
                <w:color w:val="000000"/>
                <w:kern w:val="28"/>
                <w:sz w:val="18"/>
                <w:szCs w:val="18"/>
              </w:rPr>
              <w:t>Graphique des effets principaux pour S/B</w:t>
            </w:r>
          </w:p>
        </w:tc>
      </w:tr>
      <w:tr w:rsidR="009B5865" w:rsidRPr="00F730E2" w:rsidTr="00BE251C">
        <w:tc>
          <w:tcPr>
            <w:tcW w:w="1101" w:type="dxa"/>
            <w:vMerge w:val="restart"/>
            <w:shd w:val="clear" w:color="auto" w:fill="auto"/>
            <w:textDirection w:val="btLr"/>
            <w:vAlign w:val="center"/>
          </w:tcPr>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p>
          <w:p w:rsidR="009B5865" w:rsidRPr="00F730E2" w:rsidRDefault="009B5865" w:rsidP="00BE251C">
            <w:pPr>
              <w:spacing w:after="0" w:line="240" w:lineRule="auto"/>
              <w:ind w:left="113" w:right="113" w:firstLine="0"/>
              <w:jc w:val="center"/>
              <w:rPr>
                <w:rFonts w:asciiTheme="majorBidi" w:eastAsia="Times" w:hAnsiTheme="majorBidi" w:cstheme="majorBidi"/>
                <w:b/>
                <w:bCs/>
                <w:iCs/>
                <w:color w:val="000000"/>
                <w:spacing w:val="6"/>
                <w:sz w:val="18"/>
                <w:szCs w:val="18"/>
              </w:rPr>
            </w:pPr>
            <w:r w:rsidRPr="00F730E2">
              <w:rPr>
                <w:rFonts w:asciiTheme="majorBidi" w:eastAsia="Times" w:hAnsiTheme="majorBidi" w:cstheme="majorBidi"/>
                <w:b/>
                <w:bCs/>
                <w:iCs/>
                <w:color w:val="000000"/>
                <w:spacing w:val="6"/>
                <w:sz w:val="18"/>
                <w:szCs w:val="18"/>
              </w:rPr>
              <w:t xml:space="preserve">Analyse de </w:t>
            </w:r>
            <w:r w:rsidR="005438B4" w:rsidRPr="00F730E2">
              <w:rPr>
                <w:rFonts w:asciiTheme="majorBidi" w:eastAsia="Times" w:hAnsiTheme="majorBidi" w:cstheme="majorBidi"/>
                <w:b/>
                <w:bCs/>
                <w:iCs/>
                <w:color w:val="000000"/>
                <w:spacing w:val="6"/>
                <w:sz w:val="18"/>
                <w:szCs w:val="18"/>
              </w:rPr>
              <w:t>Taguchi</w:t>
            </w:r>
          </w:p>
          <w:p w:rsidR="009B5865" w:rsidRPr="00F730E2" w:rsidRDefault="009B5865" w:rsidP="00BE251C">
            <w:pPr>
              <w:spacing w:after="0" w:line="240" w:lineRule="auto"/>
              <w:ind w:left="113" w:right="113" w:firstLine="0"/>
              <w:jc w:val="center"/>
              <w:rPr>
                <w:rFonts w:asciiTheme="majorBidi" w:eastAsia="Times" w:hAnsiTheme="majorBidi" w:cstheme="majorBidi"/>
                <w:b/>
                <w:bCs/>
                <w:color w:val="000000"/>
                <w:spacing w:val="6"/>
                <w:sz w:val="18"/>
                <w:szCs w:val="18"/>
              </w:rPr>
            </w:pPr>
            <w:r w:rsidRPr="00F730E2">
              <w:rPr>
                <w:rFonts w:asciiTheme="majorBidi" w:eastAsia="Times" w:hAnsiTheme="majorBidi" w:cstheme="majorBidi"/>
                <w:b/>
                <w:bCs/>
                <w:iCs/>
                <w:color w:val="000000"/>
                <w:spacing w:val="6"/>
                <w:sz w:val="18"/>
                <w:szCs w:val="18"/>
              </w:rPr>
              <w:t>(Cas de la régression multiple</w:t>
            </w:r>
            <w:r w:rsidRPr="00F730E2">
              <w:rPr>
                <w:rFonts w:asciiTheme="majorBidi" w:eastAsia="Times" w:hAnsiTheme="majorBidi" w:cstheme="majorBidi"/>
                <w:b/>
                <w:bCs/>
                <w:color w:val="000000"/>
                <w:spacing w:val="6"/>
                <w:sz w:val="18"/>
                <w:szCs w:val="18"/>
              </w:rPr>
              <w:t>)</w:t>
            </w:r>
          </w:p>
        </w:tc>
        <w:tc>
          <w:tcPr>
            <w:tcW w:w="3827" w:type="dxa"/>
            <w:vMerge w:val="restart"/>
            <w:shd w:val="clear" w:color="auto" w:fill="auto"/>
            <w:vAlign w:val="center"/>
          </w:tcPr>
          <w:p w:rsidR="009B5865" w:rsidRPr="00F730E2" w:rsidRDefault="009B5865" w:rsidP="00BE251C">
            <w:pPr>
              <w:spacing w:after="0" w:line="36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 xml:space="preserve">Plan non orthogonal, </w:t>
            </w:r>
            <w:r w:rsidRPr="00F730E2">
              <w:rPr>
                <w:rFonts w:asciiTheme="majorBidi" w:eastAsia="Calibri" w:hAnsiTheme="majorBidi" w:cstheme="majorBidi"/>
                <w:b/>
                <w:bCs/>
                <w:iCs/>
                <w:color w:val="000000"/>
                <w:spacing w:val="6"/>
                <w:sz w:val="18"/>
                <w:szCs w:val="18"/>
              </w:rPr>
              <w:t xml:space="preserve">Préférer nominal </w:t>
            </w:r>
            <w:r w:rsidRPr="00F730E2">
              <w:rPr>
                <w:rFonts w:asciiTheme="majorBidi" w:eastAsia="Calibri" w:hAnsiTheme="majorBidi" w:cstheme="majorBidi"/>
                <w:iCs/>
                <w:color w:val="000000"/>
                <w:spacing w:val="6"/>
                <w:sz w:val="18"/>
                <w:szCs w:val="18"/>
              </w:rPr>
              <w:t>de type10*Log10 (Ybarre**2/s**2)</w:t>
            </w:r>
          </w:p>
          <w:p w:rsidR="009B5865" w:rsidRPr="00F730E2" w:rsidRDefault="009B5865" w:rsidP="00BE251C">
            <w:pPr>
              <w:spacing w:after="0" w:line="240" w:lineRule="auto"/>
              <w:ind w:firstLine="0"/>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S</w:t>
            </w:r>
            <w:r w:rsidRPr="00F730E2">
              <w:rPr>
                <w:rFonts w:asciiTheme="majorBidi" w:eastAsia="Calibri" w:hAnsiTheme="majorBidi" w:cstheme="majorBidi"/>
                <w:iCs/>
                <w:color w:val="000000"/>
                <w:spacing w:val="6"/>
                <w:sz w:val="18"/>
                <w:szCs w:val="18"/>
              </w:rPr>
              <w:t xml:space="preserve">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tc>
        <w:tc>
          <w:tcPr>
            <w:tcW w:w="2835" w:type="dxa"/>
            <w:vMerge w:val="restart"/>
            <w:shd w:val="clear" w:color="auto" w:fill="auto"/>
            <w:vAlign w:val="center"/>
          </w:tcPr>
          <w:p w:rsidR="00BE251C"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r w:rsidRPr="00F730E2">
              <w:rPr>
                <w:rFonts w:asciiTheme="majorBidi" w:eastAsia="Calibri" w:hAnsiTheme="majorBidi" w:cstheme="majorBidi"/>
                <w:iCs/>
                <w:color w:val="000000"/>
                <w:kern w:val="28"/>
                <w:sz w:val="18"/>
                <w:szCs w:val="18"/>
              </w:rPr>
              <w:t xml:space="preserve">Aucun résultat pour </w:t>
            </w:r>
            <w:r w:rsidR="00BE251C" w:rsidRPr="00F730E2">
              <w:rPr>
                <w:rFonts w:asciiTheme="majorBidi" w:eastAsia="Calibri" w:hAnsiTheme="majorBidi" w:cstheme="majorBidi"/>
                <w:iCs/>
                <w:color w:val="000000"/>
                <w:kern w:val="28"/>
                <w:sz w:val="18"/>
                <w:szCs w:val="18"/>
              </w:rPr>
              <w:t>les r</w:t>
            </w:r>
            <w:r w:rsidRPr="00F730E2">
              <w:rPr>
                <w:rFonts w:asciiTheme="majorBidi" w:eastAsia="Calibri" w:hAnsiTheme="majorBidi" w:cstheme="majorBidi"/>
                <w:iCs/>
                <w:color w:val="000000"/>
                <w:kern w:val="28"/>
                <w:sz w:val="18"/>
                <w:szCs w:val="18"/>
              </w:rPr>
              <w:t xml:space="preserve">apports signal/bruit. </w:t>
            </w:r>
          </w:p>
          <w:p w:rsidR="00F730E2" w:rsidRDefault="00F730E2"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p>
          <w:p w:rsidR="009B5865" w:rsidRPr="00F730E2" w:rsidRDefault="00F730E2" w:rsidP="00BE251C">
            <w:pPr>
              <w:autoSpaceDE w:val="0"/>
              <w:autoSpaceDN w:val="0"/>
              <w:adjustRightInd w:val="0"/>
              <w:spacing w:after="0" w:line="240" w:lineRule="auto"/>
              <w:ind w:firstLine="0"/>
              <w:jc w:val="center"/>
              <w:rPr>
                <w:rFonts w:asciiTheme="majorBidi" w:eastAsia="Calibri" w:hAnsiTheme="majorBidi" w:cstheme="majorBidi"/>
                <w:color w:val="000000"/>
                <w:kern w:val="28"/>
                <w:sz w:val="18"/>
                <w:szCs w:val="18"/>
              </w:rPr>
            </w:pPr>
            <w:r>
              <w:rPr>
                <w:rFonts w:asciiTheme="majorBidi" w:eastAsia="Calibri" w:hAnsiTheme="majorBidi" w:cstheme="majorBidi"/>
                <w:iCs/>
                <w:color w:val="000000"/>
                <w:kern w:val="28"/>
                <w:sz w:val="18"/>
                <w:szCs w:val="18"/>
              </w:rPr>
              <w:t xml:space="preserve">Toutes les </w:t>
            </w:r>
            <w:r w:rsidR="009B5865" w:rsidRPr="00F730E2">
              <w:rPr>
                <w:rFonts w:asciiTheme="majorBidi" w:eastAsia="Calibri" w:hAnsiTheme="majorBidi" w:cstheme="majorBidi"/>
                <w:iCs/>
                <w:color w:val="000000"/>
                <w:kern w:val="28"/>
                <w:sz w:val="18"/>
                <w:szCs w:val="18"/>
              </w:rPr>
              <w:t>valeurs sont manquantes</w:t>
            </w:r>
            <w:r w:rsidR="009B5865" w:rsidRPr="00F730E2">
              <w:rPr>
                <w:rFonts w:asciiTheme="majorBidi" w:eastAsia="Calibri" w:hAnsiTheme="majorBidi" w:cstheme="majorBidi"/>
                <w:color w:val="000000"/>
                <w:kern w:val="28"/>
                <w:sz w:val="18"/>
                <w:szCs w:val="18"/>
              </w:rPr>
              <w:t>.</w:t>
            </w: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851"/>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PS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r w:rsidRPr="00F730E2">
              <w:rPr>
                <w:rFonts w:asciiTheme="majorBidi" w:eastAsia="Calibri" w:hAnsiTheme="majorBidi" w:cstheme="majorBidi"/>
                <w:iCs/>
                <w:color w:val="000000"/>
                <w:spacing w:val="6"/>
                <w:sz w:val="18"/>
                <w:szCs w:val="18"/>
              </w:rPr>
              <w:t>G(%)</w:t>
            </w: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G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p>
        </w:tc>
      </w:tr>
      <w:tr w:rsidR="009B5865" w:rsidRPr="00F730E2" w:rsidTr="00BE251C">
        <w:tc>
          <w:tcPr>
            <w:tcW w:w="1101"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vMerge/>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iCs/>
                <w:color w:val="000000"/>
                <w:spacing w:val="6"/>
                <w:sz w:val="18"/>
                <w:szCs w:val="18"/>
              </w:rPr>
            </w:pPr>
          </w:p>
        </w:tc>
        <w:tc>
          <w:tcPr>
            <w:tcW w:w="1417" w:type="dxa"/>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PS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G  (%)</w:t>
            </w:r>
          </w:p>
        </w:tc>
        <w:tc>
          <w:tcPr>
            <w:tcW w:w="2835" w:type="dxa"/>
            <w:vMerge/>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iCs/>
                <w:color w:val="000000"/>
                <w:kern w:val="28"/>
                <w:sz w:val="18"/>
                <w:szCs w:val="18"/>
              </w:rPr>
            </w:pPr>
          </w:p>
        </w:tc>
      </w:tr>
      <w:tr w:rsidR="009B5865" w:rsidRPr="00F730E2" w:rsidTr="00BE251C">
        <w:trPr>
          <w:trHeight w:val="853"/>
        </w:trPr>
        <w:tc>
          <w:tcPr>
            <w:tcW w:w="1101" w:type="dxa"/>
            <w:vMerge/>
            <w:tcBorders>
              <w:top w:val="nil"/>
            </w:tcBorders>
            <w:shd w:val="clear" w:color="auto" w:fill="auto"/>
            <w:vAlign w:val="center"/>
          </w:tcPr>
          <w:p w:rsidR="009B5865" w:rsidRPr="00F730E2" w:rsidRDefault="009B5865" w:rsidP="00BE251C">
            <w:pPr>
              <w:spacing w:after="0" w:line="240" w:lineRule="auto"/>
              <w:ind w:firstLine="0"/>
              <w:jc w:val="center"/>
              <w:rPr>
                <w:rFonts w:asciiTheme="majorBidi" w:eastAsia="Times" w:hAnsiTheme="majorBidi" w:cstheme="majorBidi"/>
                <w:b/>
                <w:bCs/>
                <w:color w:val="000000"/>
                <w:spacing w:val="6"/>
                <w:sz w:val="18"/>
                <w:szCs w:val="18"/>
              </w:rPr>
            </w:pPr>
          </w:p>
        </w:tc>
        <w:tc>
          <w:tcPr>
            <w:tcW w:w="3827" w:type="dxa"/>
            <w:tcBorders>
              <w:top w:val="nil"/>
            </w:tcBorders>
            <w:shd w:val="clear" w:color="auto" w:fill="auto"/>
            <w:vAlign w:val="center"/>
          </w:tcPr>
          <w:p w:rsidR="009B5865" w:rsidRPr="00F730E2" w:rsidRDefault="009B5865" w:rsidP="00BE251C">
            <w:pPr>
              <w:spacing w:after="0" w:line="276"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 xml:space="preserve">Plan non orthogonal, </w:t>
            </w:r>
            <w:r w:rsidRPr="00F730E2">
              <w:rPr>
                <w:rFonts w:asciiTheme="majorBidi" w:eastAsia="Calibri" w:hAnsiTheme="majorBidi" w:cstheme="majorBidi"/>
                <w:b/>
                <w:bCs/>
                <w:iCs/>
                <w:color w:val="000000"/>
                <w:spacing w:val="6"/>
                <w:sz w:val="18"/>
                <w:szCs w:val="18"/>
              </w:rPr>
              <w:t xml:space="preserve">Préférer plus grand  </w:t>
            </w:r>
            <w:r w:rsidRPr="00F730E2">
              <w:rPr>
                <w:rFonts w:asciiTheme="majorBidi" w:eastAsia="Calibri" w:hAnsiTheme="majorBidi" w:cstheme="majorBidi"/>
                <w:iCs/>
                <w:color w:val="000000"/>
                <w:spacing w:val="6"/>
                <w:sz w:val="18"/>
                <w:szCs w:val="18"/>
              </w:rPr>
              <w:t>de type 10*Log10 (somme (1/Y**2)/n)</w:t>
            </w:r>
          </w:p>
        </w:tc>
        <w:tc>
          <w:tcPr>
            <w:tcW w:w="1417" w:type="dxa"/>
            <w:tcBorders>
              <w:top w:val="nil"/>
              <w:right w:val="single" w:sz="4" w:space="0" w:color="auto"/>
            </w:tcBorders>
            <w:shd w:val="clear" w:color="auto" w:fill="auto"/>
            <w:vAlign w:val="center"/>
          </w:tcPr>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P</w:t>
            </w:r>
            <w:r w:rsidRPr="00F730E2">
              <w:rPr>
                <w:rFonts w:asciiTheme="majorBidi" w:eastAsia="Calibri" w:hAnsiTheme="majorBidi" w:cstheme="majorBidi"/>
                <w:iCs/>
                <w:color w:val="000000"/>
                <w:spacing w:val="6"/>
                <w:sz w:val="18"/>
                <w:szCs w:val="18"/>
                <w:vertAlign w:val="subscript"/>
              </w:rPr>
              <w:t>S</w:t>
            </w:r>
            <w:r w:rsidRPr="00F730E2">
              <w:rPr>
                <w:rFonts w:asciiTheme="majorBidi" w:eastAsia="Calibri" w:hAnsiTheme="majorBidi" w:cstheme="majorBidi"/>
                <w:iCs/>
                <w:color w:val="000000"/>
                <w:spacing w:val="6"/>
                <w:sz w:val="18"/>
                <w:szCs w:val="18"/>
              </w:rPr>
              <w:t xml:space="preserve"> (kPa)</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C (%)</w:t>
            </w:r>
          </w:p>
          <w:p w:rsidR="009B5865" w:rsidRPr="00F730E2" w:rsidRDefault="009B5865" w:rsidP="00BE251C">
            <w:pPr>
              <w:spacing w:after="0" w:line="240" w:lineRule="auto"/>
              <w:ind w:firstLine="0"/>
              <w:jc w:val="center"/>
              <w:rPr>
                <w:rFonts w:asciiTheme="majorBidi" w:eastAsia="Calibri" w:hAnsiTheme="majorBidi" w:cstheme="majorBidi"/>
                <w:iCs/>
                <w:color w:val="000000"/>
                <w:spacing w:val="6"/>
                <w:sz w:val="18"/>
                <w:szCs w:val="18"/>
              </w:rPr>
            </w:pPr>
            <w:r w:rsidRPr="00F730E2">
              <w:rPr>
                <w:rFonts w:asciiTheme="majorBidi" w:eastAsia="Calibri" w:hAnsiTheme="majorBidi" w:cstheme="majorBidi"/>
                <w:iCs/>
                <w:color w:val="000000"/>
                <w:spacing w:val="6"/>
                <w:sz w:val="18"/>
                <w:szCs w:val="18"/>
              </w:rPr>
              <w:t>Ip (%)</w:t>
            </w:r>
          </w:p>
        </w:tc>
        <w:tc>
          <w:tcPr>
            <w:tcW w:w="2835" w:type="dxa"/>
            <w:tcBorders>
              <w:top w:val="nil"/>
              <w:left w:val="single" w:sz="4" w:space="0" w:color="auto"/>
            </w:tcBorders>
            <w:shd w:val="clear" w:color="auto" w:fill="auto"/>
            <w:vAlign w:val="center"/>
          </w:tcPr>
          <w:p w:rsidR="009B5865" w:rsidRPr="00F730E2" w:rsidRDefault="009B5865" w:rsidP="00BE251C">
            <w:pPr>
              <w:autoSpaceDE w:val="0"/>
              <w:autoSpaceDN w:val="0"/>
              <w:adjustRightInd w:val="0"/>
              <w:spacing w:after="0" w:line="240" w:lineRule="auto"/>
              <w:ind w:firstLine="0"/>
              <w:jc w:val="center"/>
              <w:rPr>
                <w:rFonts w:asciiTheme="majorBidi" w:eastAsia="Calibri" w:hAnsiTheme="majorBidi" w:cstheme="majorBidi"/>
                <w:b/>
                <w:bCs/>
                <w:color w:val="000000"/>
                <w:kern w:val="28"/>
                <w:sz w:val="18"/>
                <w:szCs w:val="18"/>
              </w:rPr>
            </w:pPr>
            <w:r w:rsidRPr="00F730E2">
              <w:rPr>
                <w:rFonts w:asciiTheme="majorBidi" w:eastAsia="Calibri" w:hAnsiTheme="majorBidi" w:cstheme="majorBidi"/>
                <w:iCs/>
                <w:color w:val="000000"/>
                <w:kern w:val="28"/>
                <w:sz w:val="18"/>
                <w:szCs w:val="18"/>
              </w:rPr>
              <w:t>Graphique des effets principaux pour S/B</w:t>
            </w:r>
          </w:p>
        </w:tc>
      </w:tr>
    </w:tbl>
    <w:p w:rsidR="009B5865" w:rsidRDefault="009B5865" w:rsidP="009B5865">
      <w:pPr>
        <w:spacing w:after="0" w:line="240" w:lineRule="auto"/>
        <w:ind w:firstLine="0"/>
        <w:jc w:val="center"/>
        <w:rPr>
          <w:b/>
          <w:bCs/>
          <w:i/>
        </w:rPr>
      </w:pPr>
    </w:p>
    <w:p w:rsidR="009B5865" w:rsidRPr="006871E1" w:rsidRDefault="009B5865" w:rsidP="009B5865">
      <w:pPr>
        <w:spacing w:after="0" w:line="240" w:lineRule="auto"/>
        <w:ind w:firstLine="0"/>
        <w:jc w:val="center"/>
        <w:rPr>
          <w:color w:val="000000"/>
          <w:kern w:val="28"/>
        </w:rPr>
      </w:pPr>
      <w:r w:rsidRPr="006871E1">
        <w:rPr>
          <w:b/>
          <w:bCs/>
          <w:i/>
        </w:rPr>
        <w:t xml:space="preserve">Tableau </w:t>
      </w:r>
      <w:r>
        <w:rPr>
          <w:b/>
          <w:bCs/>
          <w:i/>
        </w:rPr>
        <w:t>2</w:t>
      </w:r>
      <w:r w:rsidRPr="006871E1">
        <w:rPr>
          <w:b/>
          <w:bCs/>
          <w:i/>
        </w:rPr>
        <w:t>.</w:t>
      </w:r>
      <w:r w:rsidRPr="006871E1">
        <w:rPr>
          <w:i/>
        </w:rPr>
        <w:t xml:space="preserve"> Résultats d’analyse de la</w:t>
      </w:r>
      <w:r w:rsidRPr="006871E1">
        <w:rPr>
          <w:color w:val="000000"/>
          <w:kern w:val="28"/>
        </w:rPr>
        <w:t xml:space="preserve"> </w:t>
      </w:r>
      <w:r w:rsidRPr="006871E1">
        <w:rPr>
          <w:i/>
        </w:rPr>
        <w:t>régression linéaire simple et multiple</w:t>
      </w:r>
    </w:p>
    <w:p w:rsidR="00D80146" w:rsidRPr="00382A79" w:rsidRDefault="00D80146" w:rsidP="00BD5C1B">
      <w:pPr>
        <w:ind w:firstLine="0"/>
        <w:rPr>
          <w:b/>
          <w:bCs/>
          <w:color w:val="000000"/>
          <w:kern w:val="28"/>
        </w:rPr>
      </w:pPr>
    </w:p>
    <w:p w:rsidR="00D80146" w:rsidRPr="00873CDA" w:rsidRDefault="00D80146" w:rsidP="00873CDA">
      <w:r w:rsidRPr="00873CDA">
        <w:t xml:space="preserve">D’après les résultats obtenus par l’analyse de </w:t>
      </w:r>
      <w:r w:rsidR="005438B4">
        <w:t>Taguchi</w:t>
      </w:r>
      <w:r w:rsidRPr="00873CDA">
        <w:t xml:space="preserve"> pour les deux cas de régression linéaire simple et multiple, les paramètres étudies (C, G, Ip et Ps) ont l’influence la plus importante à la fois sur le rapport S/B, la moyenne et l’écart- type pour tous les rangs. D’autre part, les graphiques des effets principaux pour les moyennes indiquent que ces paramètres ont des effets principaux élevés pour certains niveaux de facteur.</w:t>
      </w:r>
    </w:p>
    <w:p w:rsidR="00D80146" w:rsidRPr="00873CDA" w:rsidRDefault="00D80146" w:rsidP="00873CDA">
      <w:r w:rsidRPr="00873CDA">
        <w:t xml:space="preserve">En outre, on remarque l’absence des valeurs dans tous les tableaux de réponses pour les rapports S/B et les écarts types, donc aucun graphique n’a pu être tracé pour les rapports signal/bruit les écarts types, cela signifie que les paramètres de facteurs de contrôle ne limitent pas les effets des facteurs de bruit dans le cas de l’utilisation du report S/B le Préférer nominal pour l’analyse de </w:t>
      </w:r>
      <w:r w:rsidR="005438B4">
        <w:t>Taguchi</w:t>
      </w:r>
      <w:r w:rsidRPr="00873CDA">
        <w:t xml:space="preserve"> de notre base de donné</w:t>
      </w:r>
      <w:r w:rsidR="00F730E2">
        <w:t>e</w:t>
      </w:r>
      <w:r w:rsidRPr="00873CDA">
        <w:t>.</w:t>
      </w:r>
    </w:p>
    <w:p w:rsidR="00310333" w:rsidRPr="00310333" w:rsidRDefault="00310333" w:rsidP="00310333">
      <w:pPr>
        <w:spacing w:after="0" w:line="240" w:lineRule="auto"/>
        <w:ind w:firstLine="0"/>
        <w:jc w:val="left"/>
        <w:rPr>
          <w:color w:val="000000"/>
          <w:kern w:val="28"/>
        </w:rPr>
      </w:pPr>
    </w:p>
    <w:p w:rsidR="00310333" w:rsidRPr="000F5BBE" w:rsidRDefault="00310333" w:rsidP="00F730E2">
      <w:pPr>
        <w:pStyle w:val="Titreniveau1"/>
        <w:numPr>
          <w:ilvl w:val="0"/>
          <w:numId w:val="20"/>
        </w:numPr>
        <w:rPr>
          <w:rFonts w:ascii="Times New Roman" w:hAnsi="Times New Roman"/>
        </w:rPr>
      </w:pPr>
      <w:r w:rsidRPr="000F5BBE">
        <w:rPr>
          <w:rFonts w:ascii="Times New Roman" w:hAnsi="Times New Roman"/>
        </w:rPr>
        <w:t>Conclusion :</w:t>
      </w:r>
    </w:p>
    <w:p w:rsidR="00310333" w:rsidRPr="000F5BBE" w:rsidRDefault="00310333" w:rsidP="00F730E2">
      <w:r w:rsidRPr="000F5BBE">
        <w:t xml:space="preserve">Le travail présenté  s’inscrit dans le cadre de l’application des statistiques et probabilités dans le domaine de la géotechnique. Plus particulièrement, l’objet du travail est d’appliquer les plans d’expériences de </w:t>
      </w:r>
      <w:r w:rsidR="005438B4">
        <w:t>T</w:t>
      </w:r>
      <w:r w:rsidR="00F730E2">
        <w:t>aguchi</w:t>
      </w:r>
      <w:r w:rsidRPr="000F5BBE">
        <w:t xml:space="preserve"> pour voir les différentes relations entre des paramètres d’identifications des argiles gonflants.</w:t>
      </w:r>
    </w:p>
    <w:p w:rsidR="00310333" w:rsidRPr="000F5BBE" w:rsidRDefault="00310333" w:rsidP="000F5BBE">
      <w:r w:rsidRPr="000F5BBE">
        <w:t>Sur la base des résultats obtenus par l’analyse des régressions linéaires et de Taguchi et à la lumière des interprétations des résultats, plusieurs conclusions ont été faites :</w:t>
      </w:r>
    </w:p>
    <w:p w:rsidR="00310333" w:rsidRPr="000F5BBE" w:rsidRDefault="00310333" w:rsidP="000F5BBE">
      <w:r w:rsidRPr="000F5BBE">
        <w:t xml:space="preserve">-L’étude statistique a l’intérêt </w:t>
      </w:r>
      <w:r w:rsidR="003035A1" w:rsidRPr="000F5BBE">
        <w:t xml:space="preserve"> </w:t>
      </w:r>
      <w:r w:rsidRPr="000F5BBE">
        <w:t xml:space="preserve">d'extraire </w:t>
      </w:r>
      <w:r w:rsidR="003035A1" w:rsidRPr="000F5BBE">
        <w:t xml:space="preserve"> </w:t>
      </w:r>
      <w:r w:rsidRPr="000F5BBE">
        <w:t xml:space="preserve">des informations pertinentes </w:t>
      </w:r>
      <w:r w:rsidR="003035A1" w:rsidRPr="000F5BBE">
        <w:t xml:space="preserve"> </w:t>
      </w:r>
      <w:r w:rsidRPr="000F5BBE">
        <w:t>d'une base de données de nombres difficile à interpréter par une simple lecture. La représentation graphique des données permet de faciliter l'analyse et l'interprétation de ces données.</w:t>
      </w:r>
    </w:p>
    <w:p w:rsidR="00310333" w:rsidRPr="000F5BBE" w:rsidRDefault="00310333" w:rsidP="000F5BBE">
      <w:r w:rsidRPr="000F5BBE">
        <w:lastRenderedPageBreak/>
        <w:t>- Il est possible de définir des relations empiriques entre la fraction argileuse, l’indice de plasticité, le potentiel de gonflement et la pression de gonflement, et la régression linéaire multiple est la meilleure régression adoptée pour l’étude des sols gonflants.</w:t>
      </w:r>
    </w:p>
    <w:p w:rsidR="00310333" w:rsidRPr="000F5BBE" w:rsidRDefault="00310333" w:rsidP="000F5BBE">
      <w:r w:rsidRPr="000F5BBE">
        <w:t xml:space="preserve">- Les mesures </w:t>
      </w:r>
      <w:r w:rsidR="007B0294" w:rsidRPr="000F5BBE">
        <w:t xml:space="preserve"> </w:t>
      </w:r>
      <w:r w:rsidRPr="000F5BBE">
        <w:t>directes</w:t>
      </w:r>
      <w:r w:rsidR="007B0294" w:rsidRPr="000F5BBE">
        <w:t xml:space="preserve"> </w:t>
      </w:r>
      <w:r w:rsidRPr="000F5BBE">
        <w:t xml:space="preserve"> deviennent </w:t>
      </w:r>
      <w:r w:rsidR="007B0294" w:rsidRPr="000F5BBE">
        <w:t xml:space="preserve"> </w:t>
      </w:r>
      <w:r w:rsidRPr="000F5BBE">
        <w:t>incontournables</w:t>
      </w:r>
      <w:r w:rsidR="007B0294" w:rsidRPr="000F5BBE">
        <w:t xml:space="preserve"> </w:t>
      </w:r>
      <w:r w:rsidRPr="000F5BBE">
        <w:t xml:space="preserve"> alors que l’utilisation des modèles peut réduire le nombre de mesures à effectuer.</w:t>
      </w:r>
    </w:p>
    <w:p w:rsidR="00310333" w:rsidRPr="000F5BBE" w:rsidRDefault="00310333" w:rsidP="000F5BBE">
      <w:r w:rsidRPr="000F5BBE">
        <w:t xml:space="preserve"> - L’application de la méthode de Taguchi</w:t>
      </w:r>
      <w:r w:rsidR="007B0294" w:rsidRPr="000F5BBE">
        <w:t xml:space="preserve"> </w:t>
      </w:r>
      <w:r w:rsidRPr="000F5BBE">
        <w:t xml:space="preserve"> pour </w:t>
      </w:r>
      <w:r w:rsidR="007B0294" w:rsidRPr="000F5BBE">
        <w:t xml:space="preserve"> </w:t>
      </w:r>
      <w:r w:rsidRPr="000F5BBE">
        <w:t>notre</w:t>
      </w:r>
      <w:r w:rsidR="007B0294" w:rsidRPr="000F5BBE">
        <w:t xml:space="preserve"> </w:t>
      </w:r>
      <w:r w:rsidRPr="000F5BBE">
        <w:t xml:space="preserve"> base </w:t>
      </w:r>
      <w:r w:rsidR="007B0294" w:rsidRPr="000F5BBE">
        <w:t xml:space="preserve"> </w:t>
      </w:r>
      <w:r w:rsidRPr="000F5BBE">
        <w:t>de données montre que le rapport Signal / Bruit dans le cas d’un plan non orthogonal avec comme préférence la valeur la plus grande de type10*Log10 (somme (1/Y**2)/n) donne une solution nominale maximisant ce rapport (la robustesse) ; alors que la même méthode dans le cas d’un même type de plan non orthogonal mais avec une préférence nominal de type 10*Log10 (Ybarre**2/s**2) ne donne aucun résultat pour les rapports signal/bruit et toutes les valeurs deviennent manquantes.</w:t>
      </w:r>
    </w:p>
    <w:p w:rsidR="009572E9" w:rsidRPr="000F5BBE" w:rsidRDefault="00310333" w:rsidP="00F730E2">
      <w:r w:rsidRPr="000F5BBE">
        <w:t>Signalons enfin le grand intérêt que peut présenter l’utilisation de la  méthode de T</w:t>
      </w:r>
      <w:r w:rsidR="00F730E2">
        <w:t>aguchi</w:t>
      </w:r>
      <w:r w:rsidR="00303121" w:rsidRPr="000F5BBE">
        <w:t xml:space="preserve"> </w:t>
      </w:r>
      <w:r w:rsidRPr="000F5BBE">
        <w:t xml:space="preserve">dans La prévision du gonflement des sols et </w:t>
      </w:r>
      <w:r w:rsidR="00F730E2">
        <w:t>en</w:t>
      </w:r>
      <w:r w:rsidRPr="000F5BBE">
        <w:t xml:space="preserve"> géotechnique en générale.</w:t>
      </w:r>
    </w:p>
    <w:p w:rsidR="00F075F2" w:rsidRDefault="00BC5CE4" w:rsidP="00F730E2">
      <w:pPr>
        <w:pStyle w:val="Titreniveau1"/>
        <w:numPr>
          <w:ilvl w:val="0"/>
          <w:numId w:val="20"/>
        </w:numPr>
      </w:pPr>
      <w:r w:rsidRPr="000F645B">
        <w:t>Bibliographie</w:t>
      </w:r>
    </w:p>
    <w:p w:rsidR="00F730E2" w:rsidRPr="00F730E2" w:rsidRDefault="00F730E2" w:rsidP="00F730E2"/>
    <w:tbl>
      <w:tblPr>
        <w:tblW w:w="0" w:type="auto"/>
        <w:tblLook w:val="04A0"/>
      </w:tblPr>
      <w:tblGrid>
        <w:gridCol w:w="1157"/>
        <w:gridCol w:w="8111"/>
      </w:tblGrid>
      <w:tr w:rsidR="00EB08FE" w:rsidRPr="00EB08FE" w:rsidTr="00E355C8">
        <w:tc>
          <w:tcPr>
            <w:tcW w:w="1157" w:type="dxa"/>
            <w:shd w:val="clear" w:color="auto" w:fill="auto"/>
          </w:tcPr>
          <w:p w:rsidR="00EB08FE" w:rsidRPr="005438B4" w:rsidRDefault="00EB08FE" w:rsidP="00E61E1A">
            <w:pPr>
              <w:pStyle w:val="Bibliographie10"/>
              <w:spacing w:before="100" w:beforeAutospacing="1" w:after="100" w:afterAutospacing="1" w:line="220" w:lineRule="atLeast"/>
              <w:rPr>
                <w:smallCaps/>
                <w:szCs w:val="18"/>
              </w:rPr>
            </w:pPr>
            <w:r w:rsidRPr="005438B4">
              <w:rPr>
                <w:smallCaps/>
                <w:szCs w:val="18"/>
              </w:rPr>
              <w:t xml:space="preserve">[ALE  95] </w:t>
            </w:r>
          </w:p>
        </w:tc>
        <w:tc>
          <w:tcPr>
            <w:tcW w:w="8111" w:type="dxa"/>
            <w:shd w:val="clear" w:color="auto" w:fill="auto"/>
          </w:tcPr>
          <w:p w:rsidR="00EB08FE" w:rsidRPr="005438B4" w:rsidRDefault="00EB08FE" w:rsidP="00E61E1A">
            <w:pPr>
              <w:pStyle w:val="Bibliographie10"/>
              <w:spacing w:before="100" w:beforeAutospacing="1" w:after="100" w:afterAutospacing="1" w:line="220" w:lineRule="atLeast"/>
              <w:rPr>
                <w:szCs w:val="18"/>
              </w:rPr>
            </w:pPr>
            <w:r w:rsidRPr="005438B4">
              <w:rPr>
                <w:szCs w:val="18"/>
              </w:rPr>
              <w:t>A</w:t>
            </w:r>
            <w:r w:rsidRPr="005438B4">
              <w:rPr>
                <w:smallCaps/>
                <w:szCs w:val="18"/>
              </w:rPr>
              <w:t>lexis</w:t>
            </w:r>
            <w:r w:rsidRPr="005438B4">
              <w:rPr>
                <w:szCs w:val="18"/>
              </w:rPr>
              <w:t xml:space="preserve">  J., </w:t>
            </w:r>
            <w:r w:rsidR="003D285A" w:rsidRPr="005438B4">
              <w:rPr>
                <w:szCs w:val="18"/>
              </w:rPr>
              <w:t xml:space="preserve">pratique  industrielle de la </w:t>
            </w:r>
            <w:r w:rsidR="00065045" w:rsidRPr="005438B4">
              <w:rPr>
                <w:szCs w:val="18"/>
              </w:rPr>
              <w:t>méthode</w:t>
            </w:r>
            <w:r w:rsidR="003D285A" w:rsidRPr="005438B4">
              <w:rPr>
                <w:szCs w:val="18"/>
              </w:rPr>
              <w:t xml:space="preserve"> </w:t>
            </w:r>
            <w:r w:rsidR="00065045" w:rsidRPr="005438B4">
              <w:rPr>
                <w:szCs w:val="18"/>
              </w:rPr>
              <w:t>T</w:t>
            </w:r>
            <w:r w:rsidR="003D285A" w:rsidRPr="005438B4">
              <w:rPr>
                <w:szCs w:val="18"/>
              </w:rPr>
              <w:t>aguchi  les plans d’</w:t>
            </w:r>
            <w:r w:rsidR="00065045" w:rsidRPr="005438B4">
              <w:rPr>
                <w:szCs w:val="18"/>
              </w:rPr>
              <w:t>expériences</w:t>
            </w:r>
            <w:r w:rsidRPr="005438B4">
              <w:rPr>
                <w:szCs w:val="18"/>
              </w:rPr>
              <w:t>, Paris, Edition AFNOR, 1995.</w:t>
            </w:r>
          </w:p>
        </w:tc>
      </w:tr>
      <w:tr w:rsidR="00EB08FE" w:rsidRPr="00EB08FE" w:rsidTr="00E355C8">
        <w:tc>
          <w:tcPr>
            <w:tcW w:w="1157" w:type="dxa"/>
            <w:shd w:val="clear" w:color="auto" w:fill="auto"/>
          </w:tcPr>
          <w:p w:rsidR="00EB08FE" w:rsidRPr="005438B4" w:rsidRDefault="00EB08FE" w:rsidP="007E3524">
            <w:pPr>
              <w:pStyle w:val="Bibliographie10"/>
              <w:spacing w:before="100" w:beforeAutospacing="1" w:after="100" w:afterAutospacing="1" w:line="220" w:lineRule="atLeast"/>
              <w:ind w:left="0" w:firstLine="0"/>
              <w:rPr>
                <w:smallCaps/>
                <w:szCs w:val="18"/>
              </w:rPr>
            </w:pPr>
            <w:r w:rsidRPr="005438B4">
              <w:rPr>
                <w:smallCaps/>
                <w:szCs w:val="18"/>
              </w:rPr>
              <w:t xml:space="preserve">[AME 06] </w:t>
            </w:r>
          </w:p>
        </w:tc>
        <w:tc>
          <w:tcPr>
            <w:tcW w:w="8111" w:type="dxa"/>
            <w:shd w:val="clear" w:color="auto" w:fill="auto"/>
          </w:tcPr>
          <w:p w:rsidR="00EB08FE" w:rsidRPr="005438B4" w:rsidRDefault="00EB08FE" w:rsidP="00E61E1A">
            <w:pPr>
              <w:pStyle w:val="Bibliographie10"/>
              <w:spacing w:before="100" w:beforeAutospacing="1" w:after="100" w:afterAutospacing="1" w:line="220" w:lineRule="atLeast"/>
              <w:rPr>
                <w:szCs w:val="18"/>
                <w:lang w:val="en-US"/>
              </w:rPr>
            </w:pPr>
            <w:r w:rsidRPr="005438B4">
              <w:rPr>
                <w:smallCaps/>
                <w:szCs w:val="18"/>
              </w:rPr>
              <w:t>Amer</w:t>
            </w:r>
            <w:r w:rsidRPr="005438B4">
              <w:rPr>
                <w:szCs w:val="18"/>
                <w:lang w:val="en-US"/>
              </w:rPr>
              <w:t xml:space="preserve"> A.,  </w:t>
            </w:r>
            <w:r w:rsidRPr="005438B4">
              <w:rPr>
                <w:smallCaps/>
                <w:szCs w:val="18"/>
              </w:rPr>
              <w:t>Mattheus</w:t>
            </w:r>
            <w:r w:rsidRPr="005438B4">
              <w:rPr>
                <w:szCs w:val="18"/>
                <w:lang w:val="en-US"/>
              </w:rPr>
              <w:t xml:space="preserve">  F., Expansive Soils Recent advances in characterization   and treatment,  London, Edition Taylor &amp; Francis Group,</w:t>
            </w:r>
            <w:r w:rsidR="00E61E1A" w:rsidRPr="005438B4">
              <w:rPr>
                <w:szCs w:val="18"/>
                <w:lang w:val="en-US"/>
              </w:rPr>
              <w:t xml:space="preserve"> </w:t>
            </w:r>
            <w:r w:rsidRPr="005438B4">
              <w:rPr>
                <w:szCs w:val="18"/>
                <w:lang w:val="en-US"/>
              </w:rPr>
              <w:t>2006.</w:t>
            </w:r>
          </w:p>
        </w:tc>
      </w:tr>
      <w:tr w:rsidR="00EB08FE" w:rsidRPr="00EB08FE" w:rsidTr="00E355C8">
        <w:tc>
          <w:tcPr>
            <w:tcW w:w="1157" w:type="dxa"/>
            <w:shd w:val="clear" w:color="auto" w:fill="auto"/>
          </w:tcPr>
          <w:p w:rsidR="00EB08FE" w:rsidRPr="005438B4" w:rsidRDefault="00EB08FE" w:rsidP="007E3524">
            <w:pPr>
              <w:pStyle w:val="Bibliographie10"/>
              <w:spacing w:before="100" w:beforeAutospacing="1" w:after="100" w:afterAutospacing="1" w:line="220" w:lineRule="atLeast"/>
              <w:rPr>
                <w:smallCaps/>
                <w:szCs w:val="18"/>
              </w:rPr>
            </w:pPr>
            <w:r w:rsidRPr="005438B4">
              <w:rPr>
                <w:smallCaps/>
                <w:szCs w:val="18"/>
              </w:rPr>
              <w:t xml:space="preserve">[ATT 84] </w:t>
            </w:r>
          </w:p>
        </w:tc>
        <w:tc>
          <w:tcPr>
            <w:tcW w:w="8111" w:type="dxa"/>
            <w:shd w:val="clear" w:color="auto" w:fill="auto"/>
          </w:tcPr>
          <w:p w:rsidR="00EB08FE" w:rsidRPr="005438B4" w:rsidRDefault="00EB08FE" w:rsidP="004C014E">
            <w:pPr>
              <w:pStyle w:val="Bibliographie10"/>
              <w:spacing w:before="100" w:beforeAutospacing="1" w:after="100" w:afterAutospacing="1" w:line="220" w:lineRule="atLeast"/>
              <w:rPr>
                <w:szCs w:val="18"/>
                <w:lang w:val="en-US"/>
              </w:rPr>
            </w:pPr>
            <w:r w:rsidRPr="005438B4">
              <w:rPr>
                <w:smallCaps/>
                <w:szCs w:val="18"/>
                <w:lang w:val="en-US"/>
              </w:rPr>
              <w:t>A</w:t>
            </w:r>
            <w:r w:rsidR="004C014E" w:rsidRPr="005438B4">
              <w:rPr>
                <w:smallCaps/>
                <w:szCs w:val="18"/>
                <w:lang w:val="en-US"/>
              </w:rPr>
              <w:t xml:space="preserve">ttwel </w:t>
            </w:r>
            <w:r w:rsidRPr="005438B4">
              <w:rPr>
                <w:smallCaps/>
                <w:szCs w:val="18"/>
                <w:lang w:val="en-US"/>
              </w:rPr>
              <w:t>P.B.B., T</w:t>
            </w:r>
            <w:r w:rsidR="004C014E" w:rsidRPr="005438B4">
              <w:rPr>
                <w:smallCaps/>
                <w:szCs w:val="18"/>
                <w:lang w:val="en-US"/>
              </w:rPr>
              <w:t xml:space="preserve">aylor R. </w:t>
            </w:r>
            <w:r w:rsidRPr="005438B4">
              <w:rPr>
                <w:smallCaps/>
                <w:szCs w:val="18"/>
                <w:lang w:val="en-US"/>
              </w:rPr>
              <w:t>K.,</w:t>
            </w:r>
            <w:r w:rsidRPr="005438B4">
              <w:rPr>
                <w:szCs w:val="18"/>
                <w:lang w:val="en-US"/>
              </w:rPr>
              <w:t xml:space="preserve"> Ground movements and their effects on structure, Surrey University Press, Blackie &amp; son Ltd, First Published, London, Angleterre,1984.</w:t>
            </w:r>
          </w:p>
        </w:tc>
      </w:tr>
      <w:tr w:rsidR="00EB08FE" w:rsidRPr="00E355C8" w:rsidTr="00E355C8">
        <w:tc>
          <w:tcPr>
            <w:tcW w:w="1157" w:type="dxa"/>
            <w:shd w:val="clear" w:color="auto" w:fill="auto"/>
          </w:tcPr>
          <w:p w:rsidR="00EB08FE" w:rsidRPr="005438B4" w:rsidRDefault="00EB08FE" w:rsidP="00E355C8">
            <w:pPr>
              <w:pStyle w:val="Bibliographie10"/>
              <w:spacing w:before="100" w:beforeAutospacing="1" w:after="100" w:afterAutospacing="1" w:line="220" w:lineRule="atLeast"/>
              <w:rPr>
                <w:smallCaps/>
                <w:szCs w:val="18"/>
              </w:rPr>
            </w:pPr>
            <w:r w:rsidRPr="005438B4">
              <w:rPr>
                <w:smallCaps/>
                <w:szCs w:val="18"/>
              </w:rPr>
              <w:t>[</w:t>
            </w:r>
            <w:r w:rsidR="00AB6BD2">
              <w:rPr>
                <w:smallCaps/>
                <w:szCs w:val="18"/>
              </w:rPr>
              <w:t>TRO 12</w:t>
            </w:r>
            <w:r w:rsidRPr="005438B4">
              <w:rPr>
                <w:smallCaps/>
                <w:szCs w:val="18"/>
              </w:rPr>
              <w:t xml:space="preserve">] </w:t>
            </w:r>
          </w:p>
        </w:tc>
        <w:tc>
          <w:tcPr>
            <w:tcW w:w="8111" w:type="dxa"/>
            <w:shd w:val="clear" w:color="auto" w:fill="auto"/>
          </w:tcPr>
          <w:p w:rsidR="00EB08FE" w:rsidRPr="00E355C8" w:rsidRDefault="00AB6BD2" w:rsidP="00E355C8">
            <w:pPr>
              <w:pStyle w:val="Bibliographie10"/>
              <w:spacing w:before="100" w:beforeAutospacing="1" w:after="100" w:afterAutospacing="1" w:line="220" w:lineRule="atLeast"/>
              <w:rPr>
                <w:szCs w:val="18"/>
                <w:lang w:val="en-US"/>
              </w:rPr>
            </w:pPr>
            <w:r w:rsidRPr="00E355C8">
              <w:rPr>
                <w:smallCaps/>
                <w:szCs w:val="18"/>
                <w:lang w:val="en-US"/>
              </w:rPr>
              <w:t xml:space="preserve">Trouzine H., Bekhiti M., Asroun A., </w:t>
            </w:r>
            <w:r w:rsidRPr="00E355C8">
              <w:rPr>
                <w:szCs w:val="18"/>
                <w:lang w:val="en-US"/>
              </w:rPr>
              <w:t>Effects of scrap tyre rubber fibre on swelling</w:t>
            </w:r>
            <w:r w:rsidR="00E355C8" w:rsidRPr="00E355C8">
              <w:rPr>
                <w:szCs w:val="18"/>
                <w:lang w:val="en-US"/>
              </w:rPr>
              <w:t xml:space="preserve"> </w:t>
            </w:r>
            <w:r w:rsidRPr="00E355C8">
              <w:rPr>
                <w:szCs w:val="18"/>
                <w:lang w:val="en-US"/>
              </w:rPr>
              <w:t>behaviour of two clayey soils in Algeria</w:t>
            </w:r>
            <w:r w:rsidR="00E355C8">
              <w:rPr>
                <w:szCs w:val="18"/>
                <w:lang w:val="en-US"/>
              </w:rPr>
              <w:t xml:space="preserve">, </w:t>
            </w:r>
            <w:r w:rsidR="00E355C8" w:rsidRPr="00E355C8">
              <w:rPr>
                <w:szCs w:val="18"/>
                <w:lang w:val="en-US"/>
              </w:rPr>
              <w:t>Geosynthetics International</w:t>
            </w:r>
            <w:r w:rsidR="00E355C8" w:rsidRPr="00E355C8">
              <w:rPr>
                <w:smallCaps/>
                <w:szCs w:val="18"/>
                <w:lang w:val="en-US"/>
              </w:rPr>
              <w:t>, 2012, 19, No. 2</w:t>
            </w:r>
          </w:p>
        </w:tc>
      </w:tr>
      <w:tr w:rsidR="00EB08FE" w:rsidRPr="007E3524" w:rsidTr="00E355C8">
        <w:tc>
          <w:tcPr>
            <w:tcW w:w="1157" w:type="dxa"/>
            <w:shd w:val="clear" w:color="auto" w:fill="auto"/>
          </w:tcPr>
          <w:p w:rsidR="00EB08FE" w:rsidRPr="005438B4" w:rsidRDefault="00EB08FE" w:rsidP="00E355C8">
            <w:pPr>
              <w:pStyle w:val="Bibliographie10"/>
              <w:spacing w:before="100" w:beforeAutospacing="1" w:after="100" w:afterAutospacing="1" w:line="220" w:lineRule="atLeast"/>
              <w:rPr>
                <w:smallCaps/>
                <w:szCs w:val="18"/>
              </w:rPr>
            </w:pPr>
            <w:r w:rsidRPr="005438B4">
              <w:rPr>
                <w:smallCaps/>
                <w:szCs w:val="18"/>
              </w:rPr>
              <w:t>[</w:t>
            </w:r>
            <w:r w:rsidR="00E355C8">
              <w:rPr>
                <w:smallCaps/>
                <w:szCs w:val="18"/>
              </w:rPr>
              <w:t xml:space="preserve">JI- </w:t>
            </w:r>
            <w:r w:rsidRPr="005438B4">
              <w:rPr>
                <w:smallCaps/>
                <w:szCs w:val="18"/>
              </w:rPr>
              <w:t xml:space="preserve"> 95] </w:t>
            </w:r>
          </w:p>
        </w:tc>
        <w:tc>
          <w:tcPr>
            <w:tcW w:w="8111" w:type="dxa"/>
            <w:shd w:val="clear" w:color="auto" w:fill="auto"/>
          </w:tcPr>
          <w:p w:rsidR="00EB08FE" w:rsidRPr="005438B4" w:rsidRDefault="00AB6BD2" w:rsidP="00EF51B5">
            <w:pPr>
              <w:pStyle w:val="Bibliographie10"/>
              <w:spacing w:before="100" w:beforeAutospacing="1" w:after="100" w:afterAutospacing="1" w:line="220" w:lineRule="atLeast"/>
              <w:rPr>
                <w:szCs w:val="18"/>
                <w:lang w:val="en-US"/>
              </w:rPr>
            </w:pPr>
            <w:r w:rsidRPr="00AB6BD2">
              <w:rPr>
                <w:smallCaps/>
                <w:szCs w:val="18"/>
                <w:lang w:val="en-US"/>
              </w:rPr>
              <w:t>Ji</w:t>
            </w:r>
            <w:r>
              <w:rPr>
                <w:smallCaps/>
                <w:szCs w:val="18"/>
                <w:lang w:val="en-US"/>
              </w:rPr>
              <w:t xml:space="preserve"> </w:t>
            </w:r>
            <w:r w:rsidRPr="00AB6BD2">
              <w:rPr>
                <w:smallCaps/>
                <w:szCs w:val="18"/>
                <w:lang w:val="en-US"/>
              </w:rPr>
              <w:t>H.</w:t>
            </w:r>
            <w:r>
              <w:rPr>
                <w:smallCaps/>
                <w:szCs w:val="18"/>
                <w:lang w:val="en-US"/>
              </w:rPr>
              <w:t xml:space="preserve">, </w:t>
            </w:r>
            <w:r w:rsidRPr="00AB6BD2">
              <w:rPr>
                <w:smallCaps/>
                <w:szCs w:val="18"/>
                <w:lang w:val="en-US"/>
              </w:rPr>
              <w:t>Mourad</w:t>
            </w:r>
            <w:r>
              <w:rPr>
                <w:smallCaps/>
                <w:szCs w:val="18"/>
                <w:lang w:val="en-US"/>
              </w:rPr>
              <w:t xml:space="preserve"> </w:t>
            </w:r>
            <w:r w:rsidRPr="00AB6BD2">
              <w:rPr>
                <w:smallCaps/>
                <w:szCs w:val="18"/>
                <w:lang w:val="en-US"/>
              </w:rPr>
              <w:t>H., Fried</w:t>
            </w:r>
            <w:r>
              <w:rPr>
                <w:smallCaps/>
                <w:szCs w:val="18"/>
                <w:lang w:val="en-US"/>
              </w:rPr>
              <w:t xml:space="preserve"> </w:t>
            </w:r>
            <w:r w:rsidRPr="00AB6BD2">
              <w:rPr>
                <w:smallCaps/>
                <w:szCs w:val="18"/>
                <w:lang w:val="en-US"/>
              </w:rPr>
              <w:t>E., Dolbow</w:t>
            </w:r>
            <w:r>
              <w:rPr>
                <w:smallCaps/>
                <w:szCs w:val="18"/>
                <w:lang w:val="en-US"/>
              </w:rPr>
              <w:t xml:space="preserve"> </w:t>
            </w:r>
            <w:r w:rsidRPr="00AB6BD2">
              <w:rPr>
                <w:smallCaps/>
                <w:szCs w:val="18"/>
                <w:lang w:val="en-US"/>
              </w:rPr>
              <w:t>J.</w:t>
            </w:r>
            <w:r w:rsidR="00EB08FE" w:rsidRPr="005438B4">
              <w:rPr>
                <w:szCs w:val="18"/>
                <w:lang w:val="en-US"/>
              </w:rPr>
              <w:t>, «Kinetics of thermally induced swelling of hydrogels». International Journal of Solids and Structur</w:t>
            </w:r>
            <w:r w:rsidR="00EF51B5">
              <w:rPr>
                <w:szCs w:val="18"/>
                <w:lang w:val="en-US"/>
              </w:rPr>
              <w:t>es, 2</w:t>
            </w:r>
            <w:r w:rsidR="00EF51B5" w:rsidRPr="00EF51B5">
              <w:rPr>
                <w:szCs w:val="18"/>
                <w:lang w:val="en-US"/>
              </w:rPr>
              <w:t>Volume 43, Issues 7–8, April 2006, Pages 1878–1907</w:t>
            </w:r>
            <w:r w:rsidR="00EB08FE" w:rsidRPr="005438B4">
              <w:rPr>
                <w:szCs w:val="18"/>
                <w:lang w:val="en-US"/>
              </w:rPr>
              <w:t>.</w:t>
            </w:r>
          </w:p>
        </w:tc>
      </w:tr>
      <w:tr w:rsidR="00EB08FE" w:rsidRPr="00EB08FE" w:rsidTr="00E355C8">
        <w:tc>
          <w:tcPr>
            <w:tcW w:w="1157" w:type="dxa"/>
            <w:shd w:val="clear" w:color="auto" w:fill="auto"/>
          </w:tcPr>
          <w:p w:rsidR="00EB08FE" w:rsidRPr="005438B4" w:rsidRDefault="00EB08FE" w:rsidP="007E3524">
            <w:pPr>
              <w:autoSpaceDE w:val="0"/>
              <w:autoSpaceDN w:val="0"/>
              <w:adjustRightInd w:val="0"/>
              <w:spacing w:before="100" w:beforeAutospacing="1" w:after="100" w:afterAutospacing="1" w:line="220" w:lineRule="atLeast"/>
              <w:ind w:firstLine="0"/>
              <w:rPr>
                <w:rFonts w:eastAsia="Calibri"/>
                <w:sz w:val="18"/>
                <w:szCs w:val="18"/>
                <w:lang w:val="en-US" w:eastAsia="en-US"/>
              </w:rPr>
            </w:pPr>
            <w:r w:rsidRPr="005438B4">
              <w:rPr>
                <w:rFonts w:eastAsia="Calibri"/>
                <w:sz w:val="18"/>
                <w:szCs w:val="18"/>
                <w:lang w:val="en-US" w:eastAsia="en-US"/>
              </w:rPr>
              <w:t xml:space="preserve">[MOU 89] </w:t>
            </w:r>
          </w:p>
        </w:tc>
        <w:tc>
          <w:tcPr>
            <w:tcW w:w="8111" w:type="dxa"/>
            <w:shd w:val="clear" w:color="auto" w:fill="auto"/>
          </w:tcPr>
          <w:p w:rsidR="00EB08FE" w:rsidRPr="005438B4" w:rsidRDefault="00EB08FE" w:rsidP="005438B4">
            <w:pPr>
              <w:pStyle w:val="Bibliographie10"/>
              <w:spacing w:before="100" w:beforeAutospacing="1" w:after="100" w:afterAutospacing="1" w:line="220" w:lineRule="atLeast"/>
              <w:rPr>
                <w:szCs w:val="18"/>
              </w:rPr>
            </w:pPr>
            <w:r w:rsidRPr="005438B4">
              <w:rPr>
                <w:smallCaps/>
                <w:szCs w:val="18"/>
              </w:rPr>
              <w:t>M</w:t>
            </w:r>
            <w:r w:rsidR="004C014E" w:rsidRPr="005438B4">
              <w:rPr>
                <w:smallCaps/>
                <w:szCs w:val="18"/>
              </w:rPr>
              <w:t xml:space="preserve">ouroux </w:t>
            </w:r>
            <w:r w:rsidRPr="005438B4">
              <w:rPr>
                <w:smallCaps/>
                <w:szCs w:val="18"/>
              </w:rPr>
              <w:t>P., M</w:t>
            </w:r>
            <w:r w:rsidR="004C014E" w:rsidRPr="005438B4">
              <w:rPr>
                <w:smallCaps/>
                <w:szCs w:val="18"/>
              </w:rPr>
              <w:t xml:space="preserve">argon </w:t>
            </w:r>
            <w:r w:rsidRPr="005438B4">
              <w:rPr>
                <w:smallCaps/>
                <w:szCs w:val="18"/>
              </w:rPr>
              <w:t>P., P</w:t>
            </w:r>
            <w:r w:rsidR="005438B4">
              <w:rPr>
                <w:smallCaps/>
                <w:szCs w:val="18"/>
              </w:rPr>
              <w:t>inte J.</w:t>
            </w:r>
            <w:r w:rsidRPr="005438B4">
              <w:rPr>
                <w:smallCaps/>
                <w:szCs w:val="18"/>
              </w:rPr>
              <w:t>C</w:t>
            </w:r>
            <w:r w:rsidRPr="005438B4">
              <w:rPr>
                <w:szCs w:val="18"/>
              </w:rPr>
              <w:t>., La construction économique sur les sols gonflants, Manuels et méthodes, 14, BRGM, France, 1989.</w:t>
            </w:r>
          </w:p>
        </w:tc>
      </w:tr>
      <w:tr w:rsidR="00EB08FE" w:rsidRPr="00EB08FE" w:rsidTr="00E355C8">
        <w:tc>
          <w:tcPr>
            <w:tcW w:w="1157" w:type="dxa"/>
            <w:shd w:val="clear" w:color="auto" w:fill="auto"/>
          </w:tcPr>
          <w:p w:rsidR="00EB08FE" w:rsidRPr="005438B4" w:rsidRDefault="00EB08FE" w:rsidP="007E3524">
            <w:pPr>
              <w:autoSpaceDE w:val="0"/>
              <w:autoSpaceDN w:val="0"/>
              <w:adjustRightInd w:val="0"/>
              <w:spacing w:before="100" w:beforeAutospacing="1" w:after="100" w:afterAutospacing="1" w:line="220" w:lineRule="atLeast"/>
              <w:ind w:firstLine="0"/>
              <w:rPr>
                <w:rFonts w:eastAsia="Calibri"/>
                <w:sz w:val="18"/>
                <w:szCs w:val="18"/>
                <w:lang w:val="en-US" w:eastAsia="en-US"/>
              </w:rPr>
            </w:pPr>
            <w:r w:rsidRPr="005438B4">
              <w:rPr>
                <w:rFonts w:eastAsia="Calibri"/>
                <w:sz w:val="18"/>
                <w:szCs w:val="18"/>
                <w:lang w:val="en-US" w:eastAsia="en-US"/>
              </w:rPr>
              <w:t xml:space="preserve">[KAB 89] </w:t>
            </w:r>
          </w:p>
        </w:tc>
        <w:tc>
          <w:tcPr>
            <w:tcW w:w="8111" w:type="dxa"/>
            <w:shd w:val="clear" w:color="auto" w:fill="auto"/>
          </w:tcPr>
          <w:p w:rsidR="00EB08FE" w:rsidRPr="005438B4" w:rsidRDefault="00EB08FE" w:rsidP="005438B4">
            <w:pPr>
              <w:pStyle w:val="Bibliographie10"/>
              <w:spacing w:before="100" w:beforeAutospacing="1" w:after="100" w:afterAutospacing="1" w:line="220" w:lineRule="atLeast"/>
              <w:rPr>
                <w:szCs w:val="18"/>
              </w:rPr>
            </w:pPr>
            <w:r w:rsidRPr="005438B4">
              <w:rPr>
                <w:smallCaps/>
                <w:szCs w:val="18"/>
              </w:rPr>
              <w:t>K</w:t>
            </w:r>
            <w:r w:rsidR="005438B4" w:rsidRPr="005438B4">
              <w:rPr>
                <w:smallCaps/>
                <w:szCs w:val="18"/>
              </w:rPr>
              <w:t xml:space="preserve">abbaj </w:t>
            </w:r>
            <w:r w:rsidRPr="005438B4">
              <w:rPr>
                <w:smallCaps/>
                <w:szCs w:val="18"/>
              </w:rPr>
              <w:t>M.M.</w:t>
            </w:r>
            <w:r w:rsidRPr="005438B4">
              <w:rPr>
                <w:szCs w:val="18"/>
              </w:rPr>
              <w:t>, Sols gonflants : Mesure des  propriétés en laboratoire, Symposium international de mécanique des sols, Tiaret, Algérie, 1989.</w:t>
            </w:r>
          </w:p>
        </w:tc>
      </w:tr>
      <w:tr w:rsidR="00EB08FE" w:rsidRPr="00EB08FE" w:rsidTr="00E355C8">
        <w:tc>
          <w:tcPr>
            <w:tcW w:w="1157" w:type="dxa"/>
            <w:shd w:val="clear" w:color="auto" w:fill="auto"/>
          </w:tcPr>
          <w:p w:rsidR="00EB08FE" w:rsidRPr="005438B4" w:rsidRDefault="00EB08FE" w:rsidP="00E355C8">
            <w:pPr>
              <w:autoSpaceDE w:val="0"/>
              <w:autoSpaceDN w:val="0"/>
              <w:adjustRightInd w:val="0"/>
              <w:spacing w:before="100" w:beforeAutospacing="1" w:after="100" w:afterAutospacing="1" w:line="220" w:lineRule="atLeast"/>
              <w:ind w:firstLine="0"/>
              <w:rPr>
                <w:rFonts w:eastAsia="Calibri"/>
                <w:sz w:val="18"/>
                <w:szCs w:val="18"/>
                <w:lang w:val="en-US" w:eastAsia="en-US"/>
              </w:rPr>
            </w:pPr>
            <w:r w:rsidRPr="005438B4">
              <w:rPr>
                <w:rFonts w:eastAsia="Calibri"/>
                <w:sz w:val="18"/>
                <w:szCs w:val="18"/>
                <w:lang w:val="en-US" w:eastAsia="en-US"/>
              </w:rPr>
              <w:t xml:space="preserve">[SEE 62] </w:t>
            </w:r>
          </w:p>
        </w:tc>
        <w:tc>
          <w:tcPr>
            <w:tcW w:w="8111" w:type="dxa"/>
            <w:shd w:val="clear" w:color="auto" w:fill="auto"/>
          </w:tcPr>
          <w:p w:rsidR="00EB08FE" w:rsidRPr="00E355C8" w:rsidRDefault="00EB08FE" w:rsidP="00E355C8">
            <w:pPr>
              <w:pStyle w:val="Bibliographie10"/>
              <w:spacing w:before="100" w:beforeAutospacing="1" w:after="100" w:afterAutospacing="1" w:line="220" w:lineRule="atLeast"/>
              <w:rPr>
                <w:szCs w:val="18"/>
                <w:lang w:val="en-US"/>
              </w:rPr>
            </w:pPr>
            <w:r w:rsidRPr="00E355C8">
              <w:rPr>
                <w:smallCaps/>
                <w:szCs w:val="18"/>
                <w:lang w:val="en-US"/>
              </w:rPr>
              <w:t>Seed, H.B., Woodward, R.J., Lundgren,</w:t>
            </w:r>
            <w:r w:rsidRPr="00E355C8">
              <w:rPr>
                <w:szCs w:val="18"/>
                <w:lang w:val="en-US"/>
              </w:rPr>
              <w:t xml:space="preserve"> R., Prediction of swelling potential for compacted clays, Journal of Soil Mechanics and Foundation Division ASCE, Vol. 88 (SM3), 1962, pp. 53</w:t>
            </w:r>
            <w:r w:rsidRPr="00E355C8">
              <w:rPr>
                <w:rFonts w:hint="eastAsia"/>
                <w:szCs w:val="18"/>
                <w:lang w:val="en-US"/>
              </w:rPr>
              <w:t>–</w:t>
            </w:r>
            <w:r w:rsidRPr="00E355C8">
              <w:rPr>
                <w:szCs w:val="18"/>
                <w:lang w:val="en-US"/>
              </w:rPr>
              <w:t>87.</w:t>
            </w:r>
          </w:p>
        </w:tc>
      </w:tr>
    </w:tbl>
    <w:p w:rsidR="00F02EB6" w:rsidRPr="00CF7759" w:rsidRDefault="00F02EB6" w:rsidP="00E61E1A">
      <w:pPr>
        <w:pStyle w:val="Enumrationniveau1"/>
        <w:numPr>
          <w:ilvl w:val="0"/>
          <w:numId w:val="0"/>
        </w:numPr>
        <w:spacing w:after="0"/>
        <w:ind w:left="567"/>
        <w:rPr>
          <w:sz w:val="18"/>
          <w:lang w:val="en-CA"/>
        </w:rPr>
      </w:pPr>
    </w:p>
    <w:p w:rsidR="00BC5CE4" w:rsidRPr="00CF7759" w:rsidRDefault="00BC5CE4" w:rsidP="00BC5CE4">
      <w:pPr>
        <w:spacing w:before="120"/>
        <w:ind w:left="284" w:hanging="284"/>
        <w:rPr>
          <w:sz w:val="18"/>
          <w:lang w:val="en-CA"/>
        </w:rPr>
      </w:pPr>
    </w:p>
    <w:sectPr w:rsidR="00BC5CE4" w:rsidRPr="00CF7759" w:rsidSect="00A26BE4">
      <w:headerReference w:type="even" r:id="rId14"/>
      <w:headerReference w:type="default" r:id="rId15"/>
      <w:type w:val="continuous"/>
      <w:pgSz w:w="11901" w:h="16817"/>
      <w:pgMar w:top="1418" w:right="1418" w:bottom="1418"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25" w:rsidRDefault="00BD5F25">
      <w:r>
        <w:separator/>
      </w:r>
    </w:p>
  </w:endnote>
  <w:endnote w:type="continuationSeparator" w:id="1">
    <w:p w:rsidR="00BD5F25" w:rsidRDefault="00BD5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Semibold">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25" w:rsidRDefault="00BD5F25">
      <w:pPr>
        <w:ind w:right="5387"/>
      </w:pPr>
      <w:r>
        <w:separator/>
      </w:r>
    </w:p>
  </w:footnote>
  <w:footnote w:type="continuationSeparator" w:id="1">
    <w:p w:rsidR="00BD5F25" w:rsidRDefault="00BD5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738"/>
      <w:gridCol w:w="3470"/>
    </w:tblGrid>
    <w:tr w:rsidR="00841ABF" w:rsidTr="00221526">
      <w:tc>
        <w:tcPr>
          <w:tcW w:w="5738" w:type="dxa"/>
          <w:shd w:val="clear" w:color="auto" w:fill="auto"/>
        </w:tcPr>
        <w:p w:rsidR="00841ABF" w:rsidRDefault="002954F1" w:rsidP="00811902">
          <w:pPr>
            <w:pStyle w:val="En-tte"/>
            <w:tabs>
              <w:tab w:val="clear" w:pos="6237"/>
              <w:tab w:val="left" w:pos="142"/>
              <w:tab w:val="center" w:pos="3402"/>
              <w:tab w:val="right" w:pos="6804"/>
            </w:tabs>
            <w:ind w:right="-1143"/>
            <w:jc w:val="both"/>
          </w:pPr>
          <w:r w:rsidRPr="00D66581">
            <w:t>33èmes</w:t>
          </w:r>
          <w:r>
            <w:t xml:space="preserve"> Rencontres de l’AUGC, ISABTP/UPPA, Anglet, 27 au 29 mai 2015</w:t>
          </w:r>
        </w:p>
      </w:tc>
      <w:tc>
        <w:tcPr>
          <w:tcW w:w="3470" w:type="dxa"/>
          <w:shd w:val="clear" w:color="auto" w:fill="auto"/>
        </w:tcPr>
        <w:p w:rsidR="00841ABF" w:rsidRDefault="00A44282" w:rsidP="00FE20A5">
          <w:pPr>
            <w:pStyle w:val="En-tte"/>
            <w:tabs>
              <w:tab w:val="clear" w:pos="6237"/>
              <w:tab w:val="left" w:pos="142"/>
              <w:tab w:val="center" w:pos="3402"/>
              <w:tab w:val="right" w:pos="6804"/>
            </w:tabs>
            <w:jc w:val="right"/>
          </w:pPr>
          <w:r w:rsidRPr="00FE20A5">
            <w:rPr>
              <w:rStyle w:val="Numrodepage"/>
              <w:sz w:val="18"/>
            </w:rPr>
            <w:fldChar w:fldCharType="begin"/>
          </w:r>
          <w:r w:rsidR="00841ABF" w:rsidRPr="00FE20A5">
            <w:rPr>
              <w:rStyle w:val="Numrodepage"/>
              <w:sz w:val="18"/>
            </w:rPr>
            <w:instrText xml:space="preserve"> </w:instrText>
          </w:r>
          <w:r w:rsidR="00ED288F">
            <w:rPr>
              <w:rStyle w:val="Numrodepage"/>
              <w:sz w:val="18"/>
            </w:rPr>
            <w:instrText>PAGE</w:instrText>
          </w:r>
          <w:r w:rsidR="00841ABF" w:rsidRPr="00FE20A5">
            <w:rPr>
              <w:rStyle w:val="Numrodepage"/>
              <w:sz w:val="18"/>
            </w:rPr>
            <w:instrText xml:space="preserve"> </w:instrText>
          </w:r>
          <w:r w:rsidRPr="00FE20A5">
            <w:rPr>
              <w:rStyle w:val="Numrodepage"/>
              <w:sz w:val="18"/>
            </w:rPr>
            <w:fldChar w:fldCharType="separate"/>
          </w:r>
          <w:r w:rsidR="0017395E">
            <w:rPr>
              <w:rStyle w:val="Numrodepage"/>
              <w:noProof/>
              <w:sz w:val="18"/>
            </w:rPr>
            <w:t>6</w:t>
          </w:r>
          <w:r w:rsidRPr="00FE20A5">
            <w:rPr>
              <w:rStyle w:val="Numrodepage"/>
              <w:sz w:val="18"/>
            </w:rPr>
            <w:fldChar w:fldCharType="end"/>
          </w:r>
        </w:p>
      </w:tc>
    </w:tr>
  </w:tbl>
  <w:p w:rsidR="00841ABF" w:rsidRPr="008C3823" w:rsidRDefault="00841ABF" w:rsidP="001A6C7E">
    <w:pPr>
      <w:pStyle w:val="En-tte"/>
      <w:tabs>
        <w:tab w:val="clear" w:pos="6237"/>
        <w:tab w:val="left" w:pos="142"/>
        <w:tab w:val="center" w:pos="3402"/>
        <w:tab w:val="right" w:pos="68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5738"/>
      <w:gridCol w:w="3470"/>
    </w:tblGrid>
    <w:tr w:rsidR="00841ABF" w:rsidTr="004469E7">
      <w:tc>
        <w:tcPr>
          <w:tcW w:w="5738" w:type="dxa"/>
          <w:shd w:val="clear" w:color="auto" w:fill="auto"/>
        </w:tcPr>
        <w:p w:rsidR="00841ABF" w:rsidRDefault="005B2129" w:rsidP="005B2129">
          <w:pPr>
            <w:pStyle w:val="En-tte"/>
          </w:pPr>
          <w:r w:rsidRPr="005B2129">
            <w:t>Application de la méthode de Taguchi pour l'étude des sols gonflants</w:t>
          </w:r>
        </w:p>
      </w:tc>
      <w:tc>
        <w:tcPr>
          <w:tcW w:w="3470" w:type="dxa"/>
          <w:shd w:val="clear" w:color="auto" w:fill="auto"/>
        </w:tcPr>
        <w:p w:rsidR="00841ABF" w:rsidRDefault="00A44282" w:rsidP="00FE20A5">
          <w:pPr>
            <w:pStyle w:val="En-tte"/>
            <w:jc w:val="right"/>
          </w:pPr>
          <w:r w:rsidRPr="00FE20A5">
            <w:rPr>
              <w:rStyle w:val="Numrodepage"/>
              <w:sz w:val="18"/>
            </w:rPr>
            <w:fldChar w:fldCharType="begin"/>
          </w:r>
          <w:r w:rsidR="00841ABF" w:rsidRPr="00FE20A5">
            <w:rPr>
              <w:rStyle w:val="Numrodepage"/>
              <w:sz w:val="18"/>
            </w:rPr>
            <w:instrText xml:space="preserve"> </w:instrText>
          </w:r>
          <w:r w:rsidR="00ED288F">
            <w:rPr>
              <w:rStyle w:val="Numrodepage"/>
              <w:sz w:val="18"/>
            </w:rPr>
            <w:instrText>PAGE</w:instrText>
          </w:r>
          <w:r w:rsidR="00841ABF" w:rsidRPr="00FE20A5">
            <w:rPr>
              <w:rStyle w:val="Numrodepage"/>
              <w:sz w:val="18"/>
            </w:rPr>
            <w:instrText xml:space="preserve"> </w:instrText>
          </w:r>
          <w:r w:rsidRPr="00FE20A5">
            <w:rPr>
              <w:rStyle w:val="Numrodepage"/>
              <w:sz w:val="18"/>
            </w:rPr>
            <w:fldChar w:fldCharType="separate"/>
          </w:r>
          <w:r w:rsidR="0017395E">
            <w:rPr>
              <w:rStyle w:val="Numrodepage"/>
              <w:noProof/>
              <w:sz w:val="18"/>
            </w:rPr>
            <w:t>7</w:t>
          </w:r>
          <w:r w:rsidRPr="00FE20A5">
            <w:rPr>
              <w:rStyle w:val="Numrodepage"/>
              <w:sz w:val="18"/>
            </w:rPr>
            <w:fldChar w:fldCharType="end"/>
          </w:r>
        </w:p>
      </w:tc>
    </w:tr>
  </w:tbl>
  <w:p w:rsidR="00841ABF" w:rsidRPr="008C3823" w:rsidRDefault="00841ABF" w:rsidP="001A6C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7300F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B040C"/>
    <w:lvl w:ilvl="0">
      <w:start w:val="2"/>
      <w:numFmt w:val="bullet"/>
      <w:lvlText w:val=""/>
      <w:lvlJc w:val="left"/>
      <w:pPr>
        <w:tabs>
          <w:tab w:val="num" w:pos="360"/>
        </w:tabs>
        <w:ind w:left="360" w:hanging="360"/>
      </w:pPr>
      <w:rPr>
        <w:rFonts w:ascii="Wingdings" w:hAnsi="Wingdings" w:hint="default"/>
      </w:rPr>
    </w:lvl>
  </w:abstractNum>
  <w:abstractNum w:abstractNumId="2">
    <w:nsid w:val="00000002"/>
    <w:multiLevelType w:val="singleLevel"/>
    <w:tmpl w:val="000B040C"/>
    <w:lvl w:ilvl="0">
      <w:start w:val="2"/>
      <w:numFmt w:val="bullet"/>
      <w:lvlText w:val=""/>
      <w:lvlJc w:val="left"/>
      <w:pPr>
        <w:tabs>
          <w:tab w:val="num" w:pos="360"/>
        </w:tabs>
        <w:ind w:left="360" w:hanging="360"/>
      </w:pPr>
      <w:rPr>
        <w:rFonts w:ascii="Wingdings" w:hAnsi="Wingdings" w:hint="default"/>
      </w:rPr>
    </w:lvl>
  </w:abstractNum>
  <w:abstractNum w:abstractNumId="3">
    <w:nsid w:val="039B7065"/>
    <w:multiLevelType w:val="hybridMultilevel"/>
    <w:tmpl w:val="43AA623C"/>
    <w:lvl w:ilvl="0" w:tplc="2370301C">
      <w:start w:val="1"/>
      <w:numFmt w:val="bullet"/>
      <w:pStyle w:val="Enumrationniveau1"/>
      <w:lvlText w:val="-"/>
      <w:lvlJc w:val="left"/>
      <w:pPr>
        <w:tabs>
          <w:tab w:val="num" w:pos="567"/>
        </w:tabs>
        <w:ind w:left="567" w:hanging="283"/>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nsid w:val="047E0A05"/>
    <w:multiLevelType w:val="multilevel"/>
    <w:tmpl w:val="D714BDD0"/>
    <w:lvl w:ilvl="0">
      <w:start w:val="1"/>
      <w:numFmt w:val="decimal"/>
      <w:lvlText w:val="%1."/>
      <w:lvlJc w:val="left"/>
      <w:pPr>
        <w:tabs>
          <w:tab w:val="num" w:pos="928"/>
        </w:tabs>
        <w:ind w:left="795" w:hanging="511"/>
      </w:pPr>
      <w:rPr>
        <w:rFonts w:hint="default"/>
        <w:b/>
        <w:i w:val="0"/>
      </w:rPr>
    </w:lvl>
    <w:lvl w:ilvl="1">
      <w:start w:val="1"/>
      <w:numFmt w:val="decimal"/>
      <w:lvlText w:val="%1.%2."/>
      <w:lvlJc w:val="left"/>
      <w:pPr>
        <w:tabs>
          <w:tab w:val="num" w:pos="928"/>
        </w:tabs>
        <w:ind w:left="794" w:hanging="510"/>
      </w:pPr>
      <w:rPr>
        <w:rFonts w:hint="default"/>
        <w:b/>
        <w:i w:val="0"/>
        <w:sz w:val="2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5">
    <w:nsid w:val="1BA37385"/>
    <w:multiLevelType w:val="multilevel"/>
    <w:tmpl w:val="3984ED38"/>
    <w:lvl w:ilvl="0">
      <w:start w:val="1"/>
      <w:numFmt w:val="decimal"/>
      <w:lvlText w:val="%1."/>
      <w:lvlJc w:val="left"/>
      <w:pPr>
        <w:tabs>
          <w:tab w:val="num" w:pos="927"/>
        </w:tabs>
        <w:ind w:left="794" w:hanging="511"/>
      </w:pPr>
      <w:rPr>
        <w:rFonts w:hint="default"/>
        <w:b/>
        <w:i w:val="0"/>
      </w:rPr>
    </w:lvl>
    <w:lvl w:ilvl="1">
      <w:start w:val="1"/>
      <w:numFmt w:val="decimal"/>
      <w:pStyle w:val="Titreniveau2"/>
      <w:lvlText w:val="%1.%2."/>
      <w:lvlJc w:val="left"/>
      <w:pPr>
        <w:tabs>
          <w:tab w:val="num" w:pos="927"/>
        </w:tabs>
        <w:ind w:left="793" w:hanging="510"/>
      </w:pPr>
      <w:rPr>
        <w:rFonts w:hint="default"/>
        <w:b/>
        <w:i w:val="0"/>
        <w:sz w:val="20"/>
      </w:rPr>
    </w:lvl>
    <w:lvl w:ilvl="2">
      <w:start w:val="1"/>
      <w:numFmt w:val="decimal"/>
      <w:lvlText w:val="%1.%2.%3."/>
      <w:lvlJc w:val="left"/>
      <w:pPr>
        <w:tabs>
          <w:tab w:val="num" w:pos="924"/>
        </w:tabs>
        <w:ind w:left="794" w:hanging="51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
    <w:nsid w:val="1C203C43"/>
    <w:multiLevelType w:val="multilevel"/>
    <w:tmpl w:val="F52AF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0"/>
      </w:rPr>
    </w:lvl>
    <w:lvl w:ilvl="2">
      <w:start w:val="1"/>
      <w:numFmt w:val="decimal"/>
      <w:isLgl/>
      <w:lvlText w:val="%1.%2.%3"/>
      <w:lvlJc w:val="left"/>
      <w:pPr>
        <w:ind w:left="1080" w:hanging="720"/>
      </w:pPr>
      <w:rPr>
        <w:rFonts w:ascii="Times New Roman" w:eastAsia="Times New Roman" w:hAnsi="Times New Roman" w:cs="Times New Roman" w:hint="default"/>
        <w:color w:val="000000"/>
        <w:sz w:val="20"/>
      </w:rPr>
    </w:lvl>
    <w:lvl w:ilvl="3">
      <w:start w:val="1"/>
      <w:numFmt w:val="decimal"/>
      <w:isLgl/>
      <w:lvlText w:val="%1.%2.%3.%4"/>
      <w:lvlJc w:val="left"/>
      <w:pPr>
        <w:ind w:left="1080" w:hanging="720"/>
      </w:pPr>
      <w:rPr>
        <w:rFonts w:ascii="Times New Roman" w:eastAsia="Times New Roman" w:hAnsi="Times New Roman" w:cs="Times New Roman" w:hint="default"/>
        <w:color w:val="000000"/>
        <w:sz w:val="20"/>
      </w:rPr>
    </w:lvl>
    <w:lvl w:ilvl="4">
      <w:start w:val="1"/>
      <w:numFmt w:val="decimal"/>
      <w:isLgl/>
      <w:lvlText w:val="%1.%2.%3.%4.%5"/>
      <w:lvlJc w:val="left"/>
      <w:pPr>
        <w:ind w:left="1080" w:hanging="720"/>
      </w:pPr>
      <w:rPr>
        <w:rFonts w:ascii="Times New Roman" w:eastAsia="Times New Roman" w:hAnsi="Times New Roman" w:cs="Times New Roman" w:hint="default"/>
        <w:color w:val="000000"/>
        <w:sz w:val="20"/>
      </w:rPr>
    </w:lvl>
    <w:lvl w:ilvl="5">
      <w:start w:val="1"/>
      <w:numFmt w:val="decimal"/>
      <w:isLgl/>
      <w:lvlText w:val="%1.%2.%3.%4.%5.%6"/>
      <w:lvlJc w:val="left"/>
      <w:pPr>
        <w:ind w:left="1440" w:hanging="1080"/>
      </w:pPr>
      <w:rPr>
        <w:rFonts w:ascii="Times New Roman" w:eastAsia="Times New Roman" w:hAnsi="Times New Roman" w:cs="Times New Roman" w:hint="default"/>
        <w:color w:val="000000"/>
        <w:sz w:val="20"/>
      </w:rPr>
    </w:lvl>
    <w:lvl w:ilvl="6">
      <w:start w:val="1"/>
      <w:numFmt w:val="decimal"/>
      <w:isLgl/>
      <w:lvlText w:val="%1.%2.%3.%4.%5.%6.%7"/>
      <w:lvlJc w:val="left"/>
      <w:pPr>
        <w:ind w:left="1440" w:hanging="1080"/>
      </w:pPr>
      <w:rPr>
        <w:rFonts w:ascii="Times New Roman" w:eastAsia="Times New Roman" w:hAnsi="Times New Roman" w:cs="Times New Roman" w:hint="default"/>
        <w:color w:val="000000"/>
        <w:sz w:val="20"/>
      </w:rPr>
    </w:lvl>
    <w:lvl w:ilvl="7">
      <w:start w:val="1"/>
      <w:numFmt w:val="decimal"/>
      <w:isLgl/>
      <w:lvlText w:val="%1.%2.%3.%4.%5.%6.%7.%8"/>
      <w:lvlJc w:val="left"/>
      <w:pPr>
        <w:ind w:left="1800" w:hanging="1440"/>
      </w:pPr>
      <w:rPr>
        <w:rFonts w:ascii="Times New Roman" w:eastAsia="Times New Roman" w:hAnsi="Times New Roman" w:cs="Times New Roman" w:hint="default"/>
        <w:color w:val="000000"/>
        <w:sz w:val="20"/>
      </w:rPr>
    </w:lvl>
    <w:lvl w:ilvl="8">
      <w:start w:val="1"/>
      <w:numFmt w:val="decimal"/>
      <w:isLgl/>
      <w:lvlText w:val="%1.%2.%3.%4.%5.%6.%7.%8.%9"/>
      <w:lvlJc w:val="left"/>
      <w:pPr>
        <w:ind w:left="1800" w:hanging="1440"/>
      </w:pPr>
      <w:rPr>
        <w:rFonts w:ascii="Times New Roman" w:eastAsia="Times New Roman" w:hAnsi="Times New Roman" w:cs="Times New Roman" w:hint="default"/>
        <w:color w:val="000000"/>
        <w:sz w:val="20"/>
      </w:rPr>
    </w:lvl>
  </w:abstractNum>
  <w:abstractNum w:abstractNumId="7">
    <w:nsid w:val="292060C5"/>
    <w:multiLevelType w:val="multilevel"/>
    <w:tmpl w:val="2348D802"/>
    <w:lvl w:ilvl="0">
      <w:start w:val="1"/>
      <w:numFmt w:val="decimal"/>
      <w:pStyle w:val="Titreniveau1"/>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8">
    <w:nsid w:val="2F1D34AF"/>
    <w:multiLevelType w:val="multilevel"/>
    <w:tmpl w:val="33EA10E6"/>
    <w:lvl w:ilvl="0">
      <w:start w:val="1"/>
      <w:numFmt w:val="decimal"/>
      <w:lvlText w:val="%1."/>
      <w:lvlJc w:val="left"/>
      <w:pPr>
        <w:tabs>
          <w:tab w:val="num" w:pos="928"/>
        </w:tabs>
        <w:ind w:left="795" w:hanging="227"/>
      </w:pPr>
      <w:rPr>
        <w:rFonts w:hint="default"/>
        <w:b/>
        <w:i w:val="0"/>
      </w:rPr>
    </w:lvl>
    <w:lvl w:ilvl="1">
      <w:start w:val="1"/>
      <w:numFmt w:val="decimal"/>
      <w:lvlText w:val="%1.%2."/>
      <w:lvlJc w:val="left"/>
      <w:pPr>
        <w:tabs>
          <w:tab w:val="num" w:pos="928"/>
        </w:tabs>
        <w:ind w:left="738" w:hanging="170"/>
      </w:pPr>
      <w:rPr>
        <w:rFonts w:hint="default"/>
        <w:b/>
        <w:i w:val="0"/>
        <w:sz w:val="2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9">
    <w:nsid w:val="4CB61D53"/>
    <w:multiLevelType w:val="hybridMultilevel"/>
    <w:tmpl w:val="0DFA85BC"/>
    <w:lvl w:ilvl="0" w:tplc="F8F8C3E0">
      <w:start w:val="1"/>
      <w:numFmt w:val="bullet"/>
      <w:lvlText w:val="-"/>
      <w:lvlJc w:val="left"/>
      <w:pPr>
        <w:tabs>
          <w:tab w:val="num" w:pos="851"/>
        </w:tabs>
        <w:ind w:left="851" w:hanging="284"/>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nsid w:val="51050303"/>
    <w:multiLevelType w:val="multilevel"/>
    <w:tmpl w:val="6ABAD1CE"/>
    <w:lvl w:ilvl="0">
      <w:start w:val="1"/>
      <w:numFmt w:val="decimal"/>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
    <w:nsid w:val="603E6AE1"/>
    <w:multiLevelType w:val="multilevel"/>
    <w:tmpl w:val="2348D802"/>
    <w:lvl w:ilvl="0">
      <w:start w:val="1"/>
      <w:numFmt w:val="decimal"/>
      <w:lvlText w:val="%1."/>
      <w:lvlJc w:val="left"/>
      <w:pPr>
        <w:tabs>
          <w:tab w:val="num" w:pos="644"/>
        </w:tabs>
        <w:ind w:left="511" w:hanging="227"/>
      </w:pPr>
      <w:rPr>
        <w:rFonts w:hint="default"/>
        <w:b/>
        <w:i w:val="0"/>
      </w:rPr>
    </w:lvl>
    <w:lvl w:ilvl="1">
      <w:start w:val="1"/>
      <w:numFmt w:val="decimal"/>
      <w:lvlText w:val="%1.%2."/>
      <w:lvlJc w:val="left"/>
      <w:pPr>
        <w:tabs>
          <w:tab w:val="num" w:pos="644"/>
        </w:tabs>
        <w:ind w:left="454" w:hanging="170"/>
      </w:pPr>
      <w:rPr>
        <w:rFonts w:hint="default"/>
        <w:b/>
        <w:i w:val="0"/>
        <w:sz w:val="2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2">
    <w:nsid w:val="724938B4"/>
    <w:multiLevelType w:val="hybridMultilevel"/>
    <w:tmpl w:val="66E6E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A9623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012CC"/>
    <w:multiLevelType w:val="multilevel"/>
    <w:tmpl w:val="5DA4E228"/>
    <w:lvl w:ilvl="0">
      <w:start w:val="1"/>
      <w:numFmt w:val="bullet"/>
      <w:lvlText w:val="-"/>
      <w:lvlJc w:val="left"/>
      <w:pPr>
        <w:tabs>
          <w:tab w:val="num" w:pos="567"/>
        </w:tabs>
        <w:ind w:left="567" w:hanging="283"/>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10"/>
  </w:num>
  <w:num w:numId="5">
    <w:abstractNumId w:val="5"/>
  </w:num>
  <w:num w:numId="6">
    <w:abstractNumId w:val="11"/>
  </w:num>
  <w:num w:numId="7">
    <w:abstractNumId w:val="8"/>
  </w:num>
  <w:num w:numId="8">
    <w:abstractNumId w:val="13"/>
  </w:num>
  <w:num w:numId="9">
    <w:abstractNumId w:val="4"/>
  </w:num>
  <w:num w:numId="10">
    <w:abstractNumId w:val="9"/>
  </w:num>
  <w:num w:numId="11">
    <w:abstractNumId w:val="14"/>
  </w:num>
  <w:num w:numId="12">
    <w:abstractNumId w:val="3"/>
  </w:num>
  <w:num w:numId="13">
    <w:abstractNumId w:val="7"/>
  </w:num>
  <w:num w:numId="14">
    <w:abstractNumId w:val="7"/>
  </w:num>
  <w:num w:numId="15">
    <w:abstractNumId w:val="7"/>
  </w:num>
  <w:num w:numId="16">
    <w:abstractNumId w:val="5"/>
  </w:num>
  <w:num w:numId="17">
    <w:abstractNumId w:val="5"/>
  </w:num>
  <w:num w:numId="18">
    <w:abstractNumId w:val="0"/>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intFractionalCharacterWidth/>
  <w:embedSystemFonts/>
  <w:mirrorMargins/>
  <w:stylePaneFormatFilter w:val="3F0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8C3823"/>
    <w:rsid w:val="000114FE"/>
    <w:rsid w:val="000163FC"/>
    <w:rsid w:val="00026733"/>
    <w:rsid w:val="0003362D"/>
    <w:rsid w:val="00055FEF"/>
    <w:rsid w:val="0005782B"/>
    <w:rsid w:val="00064327"/>
    <w:rsid w:val="00064BA2"/>
    <w:rsid w:val="00065045"/>
    <w:rsid w:val="00085E80"/>
    <w:rsid w:val="0008783B"/>
    <w:rsid w:val="000B27F4"/>
    <w:rsid w:val="000C4A2F"/>
    <w:rsid w:val="000C5567"/>
    <w:rsid w:val="000C7FD9"/>
    <w:rsid w:val="000D6561"/>
    <w:rsid w:val="000E5167"/>
    <w:rsid w:val="000F44E7"/>
    <w:rsid w:val="000F5BBE"/>
    <w:rsid w:val="000F645B"/>
    <w:rsid w:val="0010678F"/>
    <w:rsid w:val="00123E9D"/>
    <w:rsid w:val="00125B02"/>
    <w:rsid w:val="00125C62"/>
    <w:rsid w:val="00143A97"/>
    <w:rsid w:val="001551B5"/>
    <w:rsid w:val="001556A1"/>
    <w:rsid w:val="0015643F"/>
    <w:rsid w:val="001717BA"/>
    <w:rsid w:val="001736E8"/>
    <w:rsid w:val="0017395E"/>
    <w:rsid w:val="001919AE"/>
    <w:rsid w:val="001951B6"/>
    <w:rsid w:val="001A6C7E"/>
    <w:rsid w:val="001A76A5"/>
    <w:rsid w:val="001B1D61"/>
    <w:rsid w:val="001C21BF"/>
    <w:rsid w:val="001D4993"/>
    <w:rsid w:val="001D6932"/>
    <w:rsid w:val="00221526"/>
    <w:rsid w:val="00234F5D"/>
    <w:rsid w:val="002350DB"/>
    <w:rsid w:val="002771FE"/>
    <w:rsid w:val="002820F1"/>
    <w:rsid w:val="002954F1"/>
    <w:rsid w:val="002B2401"/>
    <w:rsid w:val="002B4F00"/>
    <w:rsid w:val="002B5955"/>
    <w:rsid w:val="002C00D2"/>
    <w:rsid w:val="002D53B2"/>
    <w:rsid w:val="002E42BF"/>
    <w:rsid w:val="002F05C5"/>
    <w:rsid w:val="002F21A8"/>
    <w:rsid w:val="002F6AB6"/>
    <w:rsid w:val="00301413"/>
    <w:rsid w:val="00303121"/>
    <w:rsid w:val="003033B0"/>
    <w:rsid w:val="003035A1"/>
    <w:rsid w:val="00310333"/>
    <w:rsid w:val="00314588"/>
    <w:rsid w:val="00321281"/>
    <w:rsid w:val="00337099"/>
    <w:rsid w:val="00337E8B"/>
    <w:rsid w:val="00347A87"/>
    <w:rsid w:val="0035461B"/>
    <w:rsid w:val="0037173D"/>
    <w:rsid w:val="00382A79"/>
    <w:rsid w:val="00384E18"/>
    <w:rsid w:val="00392688"/>
    <w:rsid w:val="003944DD"/>
    <w:rsid w:val="003B659C"/>
    <w:rsid w:val="003C2359"/>
    <w:rsid w:val="003C265A"/>
    <w:rsid w:val="003D285A"/>
    <w:rsid w:val="003E0058"/>
    <w:rsid w:val="004014F6"/>
    <w:rsid w:val="00401A62"/>
    <w:rsid w:val="00413287"/>
    <w:rsid w:val="00417073"/>
    <w:rsid w:val="00427359"/>
    <w:rsid w:val="00427C93"/>
    <w:rsid w:val="00431548"/>
    <w:rsid w:val="00431802"/>
    <w:rsid w:val="004327C5"/>
    <w:rsid w:val="00444362"/>
    <w:rsid w:val="004469E7"/>
    <w:rsid w:val="00454B24"/>
    <w:rsid w:val="00462821"/>
    <w:rsid w:val="004661FA"/>
    <w:rsid w:val="00483C8F"/>
    <w:rsid w:val="00484F44"/>
    <w:rsid w:val="00485173"/>
    <w:rsid w:val="00490E64"/>
    <w:rsid w:val="004921B9"/>
    <w:rsid w:val="004959E9"/>
    <w:rsid w:val="004B0980"/>
    <w:rsid w:val="004B50F2"/>
    <w:rsid w:val="004C014E"/>
    <w:rsid w:val="004C1098"/>
    <w:rsid w:val="004C350B"/>
    <w:rsid w:val="004F2436"/>
    <w:rsid w:val="00502552"/>
    <w:rsid w:val="00503B8A"/>
    <w:rsid w:val="00514DCB"/>
    <w:rsid w:val="00540FCD"/>
    <w:rsid w:val="005438B4"/>
    <w:rsid w:val="00560D54"/>
    <w:rsid w:val="00575C4E"/>
    <w:rsid w:val="005766EB"/>
    <w:rsid w:val="005912F6"/>
    <w:rsid w:val="005B1C4C"/>
    <w:rsid w:val="005B2129"/>
    <w:rsid w:val="005D2E87"/>
    <w:rsid w:val="005E2C0B"/>
    <w:rsid w:val="00605EC1"/>
    <w:rsid w:val="00620DCF"/>
    <w:rsid w:val="00621170"/>
    <w:rsid w:val="00633277"/>
    <w:rsid w:val="006411EA"/>
    <w:rsid w:val="00657714"/>
    <w:rsid w:val="006756C4"/>
    <w:rsid w:val="006871E1"/>
    <w:rsid w:val="006B573E"/>
    <w:rsid w:val="006B6D32"/>
    <w:rsid w:val="006B6FC4"/>
    <w:rsid w:val="006C3761"/>
    <w:rsid w:val="006D6B1C"/>
    <w:rsid w:val="00715DAD"/>
    <w:rsid w:val="00747455"/>
    <w:rsid w:val="00747D19"/>
    <w:rsid w:val="00751949"/>
    <w:rsid w:val="00752A28"/>
    <w:rsid w:val="00765F53"/>
    <w:rsid w:val="007751FB"/>
    <w:rsid w:val="0078175C"/>
    <w:rsid w:val="007924F2"/>
    <w:rsid w:val="007963B8"/>
    <w:rsid w:val="007A1100"/>
    <w:rsid w:val="007A352C"/>
    <w:rsid w:val="007B0294"/>
    <w:rsid w:val="007B3D88"/>
    <w:rsid w:val="007C0522"/>
    <w:rsid w:val="007D5677"/>
    <w:rsid w:val="007D7ADA"/>
    <w:rsid w:val="007E3524"/>
    <w:rsid w:val="007E4E98"/>
    <w:rsid w:val="00811902"/>
    <w:rsid w:val="00815F8B"/>
    <w:rsid w:val="00831E7F"/>
    <w:rsid w:val="00837776"/>
    <w:rsid w:val="00841ABF"/>
    <w:rsid w:val="00844A03"/>
    <w:rsid w:val="00851BD6"/>
    <w:rsid w:val="00854302"/>
    <w:rsid w:val="008607D4"/>
    <w:rsid w:val="00873CDA"/>
    <w:rsid w:val="00877D25"/>
    <w:rsid w:val="00884A52"/>
    <w:rsid w:val="00891046"/>
    <w:rsid w:val="008A4F4F"/>
    <w:rsid w:val="008B1DA3"/>
    <w:rsid w:val="008B281B"/>
    <w:rsid w:val="008B554F"/>
    <w:rsid w:val="008B5CB9"/>
    <w:rsid w:val="008C1305"/>
    <w:rsid w:val="008C2B62"/>
    <w:rsid w:val="008C3823"/>
    <w:rsid w:val="008C6E40"/>
    <w:rsid w:val="008D6FCC"/>
    <w:rsid w:val="008E4233"/>
    <w:rsid w:val="008F62DB"/>
    <w:rsid w:val="009233A5"/>
    <w:rsid w:val="009276B5"/>
    <w:rsid w:val="00930BA5"/>
    <w:rsid w:val="009365D8"/>
    <w:rsid w:val="009572E9"/>
    <w:rsid w:val="009730DE"/>
    <w:rsid w:val="00980F9E"/>
    <w:rsid w:val="00991056"/>
    <w:rsid w:val="009927A0"/>
    <w:rsid w:val="00997195"/>
    <w:rsid w:val="009B2CEC"/>
    <w:rsid w:val="009B5865"/>
    <w:rsid w:val="009C0ED1"/>
    <w:rsid w:val="009C564D"/>
    <w:rsid w:val="009C5AFD"/>
    <w:rsid w:val="009D48DF"/>
    <w:rsid w:val="009F700A"/>
    <w:rsid w:val="00A05CCA"/>
    <w:rsid w:val="00A26BE4"/>
    <w:rsid w:val="00A37D95"/>
    <w:rsid w:val="00A44282"/>
    <w:rsid w:val="00A474EF"/>
    <w:rsid w:val="00A62CC4"/>
    <w:rsid w:val="00A80C17"/>
    <w:rsid w:val="00AB6BD2"/>
    <w:rsid w:val="00AC0691"/>
    <w:rsid w:val="00AE4D03"/>
    <w:rsid w:val="00AE5B31"/>
    <w:rsid w:val="00AF236B"/>
    <w:rsid w:val="00AF5E01"/>
    <w:rsid w:val="00B203D8"/>
    <w:rsid w:val="00B437CA"/>
    <w:rsid w:val="00B43F60"/>
    <w:rsid w:val="00B47850"/>
    <w:rsid w:val="00B52CFC"/>
    <w:rsid w:val="00B52F77"/>
    <w:rsid w:val="00B54260"/>
    <w:rsid w:val="00B55F8B"/>
    <w:rsid w:val="00B74B7F"/>
    <w:rsid w:val="00B77D6A"/>
    <w:rsid w:val="00B92570"/>
    <w:rsid w:val="00BA0235"/>
    <w:rsid w:val="00BA0CA3"/>
    <w:rsid w:val="00BA206C"/>
    <w:rsid w:val="00BB6BB5"/>
    <w:rsid w:val="00BB70A1"/>
    <w:rsid w:val="00BC5CE4"/>
    <w:rsid w:val="00BD0919"/>
    <w:rsid w:val="00BD5C1B"/>
    <w:rsid w:val="00BD5F25"/>
    <w:rsid w:val="00BE251C"/>
    <w:rsid w:val="00BE3F7C"/>
    <w:rsid w:val="00C14937"/>
    <w:rsid w:val="00C402D1"/>
    <w:rsid w:val="00C4760F"/>
    <w:rsid w:val="00C51771"/>
    <w:rsid w:val="00C73104"/>
    <w:rsid w:val="00C97E75"/>
    <w:rsid w:val="00CA1ABD"/>
    <w:rsid w:val="00CB7E40"/>
    <w:rsid w:val="00CD43B3"/>
    <w:rsid w:val="00CD4777"/>
    <w:rsid w:val="00CF0691"/>
    <w:rsid w:val="00CF7759"/>
    <w:rsid w:val="00D30581"/>
    <w:rsid w:val="00D4011E"/>
    <w:rsid w:val="00D4619A"/>
    <w:rsid w:val="00D66581"/>
    <w:rsid w:val="00D717B8"/>
    <w:rsid w:val="00D80146"/>
    <w:rsid w:val="00D91680"/>
    <w:rsid w:val="00D93F49"/>
    <w:rsid w:val="00DA2712"/>
    <w:rsid w:val="00DA623A"/>
    <w:rsid w:val="00DE295F"/>
    <w:rsid w:val="00DE2D00"/>
    <w:rsid w:val="00E11DDB"/>
    <w:rsid w:val="00E22D34"/>
    <w:rsid w:val="00E355C8"/>
    <w:rsid w:val="00E370E2"/>
    <w:rsid w:val="00E51EFB"/>
    <w:rsid w:val="00E53AAC"/>
    <w:rsid w:val="00E61E1A"/>
    <w:rsid w:val="00E70A4E"/>
    <w:rsid w:val="00E75BEC"/>
    <w:rsid w:val="00E87B63"/>
    <w:rsid w:val="00E95C66"/>
    <w:rsid w:val="00EA64A9"/>
    <w:rsid w:val="00EA6DBE"/>
    <w:rsid w:val="00EB08FE"/>
    <w:rsid w:val="00EB32E8"/>
    <w:rsid w:val="00EB5F58"/>
    <w:rsid w:val="00EC39CA"/>
    <w:rsid w:val="00ED288F"/>
    <w:rsid w:val="00EE0BA2"/>
    <w:rsid w:val="00EF51B5"/>
    <w:rsid w:val="00EF5EDC"/>
    <w:rsid w:val="00F02EB6"/>
    <w:rsid w:val="00F064B5"/>
    <w:rsid w:val="00F075F2"/>
    <w:rsid w:val="00F14BA8"/>
    <w:rsid w:val="00F32EB7"/>
    <w:rsid w:val="00F446B7"/>
    <w:rsid w:val="00F56DD1"/>
    <w:rsid w:val="00F61306"/>
    <w:rsid w:val="00F625DB"/>
    <w:rsid w:val="00F65D88"/>
    <w:rsid w:val="00F7202F"/>
    <w:rsid w:val="00F727C3"/>
    <w:rsid w:val="00F730E2"/>
    <w:rsid w:val="00F8577C"/>
    <w:rsid w:val="00F9020C"/>
    <w:rsid w:val="00FC3766"/>
    <w:rsid w:val="00FC6C66"/>
    <w:rsid w:val="00FC7A51"/>
    <w:rsid w:val="00FE20A5"/>
    <w:rsid w:val="00FE29FA"/>
    <w:rsid w:val="00FE3CA6"/>
    <w:rsid w:val="00FE55FD"/>
    <w:rsid w:val="00FF3C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F8B"/>
    <w:pPr>
      <w:spacing w:after="120" w:line="240" w:lineRule="exact"/>
      <w:ind w:firstLine="284"/>
      <w:jc w:val="both"/>
    </w:pPr>
    <w:rPr>
      <w:rFonts w:ascii="Times New Roman" w:hAnsi="Times New Roman"/>
    </w:rPr>
  </w:style>
  <w:style w:type="paragraph" w:styleId="Titre1">
    <w:name w:val="heading 1"/>
    <w:basedOn w:val="Titreniveau1"/>
    <w:next w:val="Normal"/>
    <w:qFormat/>
    <w:rsid w:val="008C3823"/>
    <w:pPr>
      <w:keepNext/>
      <w:spacing w:line="400" w:lineRule="exact"/>
      <w:outlineLvl w:val="0"/>
    </w:pPr>
    <w:rPr>
      <w:b w:val="0"/>
      <w:sz w:val="24"/>
    </w:rPr>
  </w:style>
  <w:style w:type="paragraph" w:styleId="Titre2">
    <w:name w:val="heading 2"/>
    <w:basedOn w:val="Normal"/>
    <w:next w:val="Normal"/>
    <w:qFormat/>
    <w:rsid w:val="00A44282"/>
    <w:pPr>
      <w:keepNext/>
      <w:jc w:val="center"/>
      <w:outlineLvl w:val="1"/>
    </w:pPr>
    <w:rPr>
      <w:smallCaps/>
      <w:sz w:val="28"/>
    </w:rPr>
  </w:style>
  <w:style w:type="paragraph" w:styleId="Titre3">
    <w:name w:val="heading 3"/>
    <w:basedOn w:val="Normal"/>
    <w:next w:val="Normal"/>
    <w:qFormat/>
    <w:rsid w:val="008C3823"/>
    <w:pPr>
      <w:keepNext/>
      <w:spacing w:before="240" w:after="60"/>
      <w:ind w:firstLine="0"/>
      <w:outlineLvl w:val="2"/>
    </w:pPr>
    <w:rPr>
      <w:rFonts w:ascii="Arial" w:hAnsi="Arial"/>
      <w:b/>
      <w:sz w:val="26"/>
      <w:szCs w:val="26"/>
    </w:rPr>
  </w:style>
  <w:style w:type="paragraph" w:styleId="Titre4">
    <w:name w:val="heading 4"/>
    <w:basedOn w:val="Normal"/>
    <w:next w:val="Normal"/>
    <w:link w:val="Titre4Car"/>
    <w:semiHidden/>
    <w:unhideWhenUsed/>
    <w:qFormat/>
    <w:rsid w:val="00444362"/>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niveau1">
    <w:name w:val="Titre niveau 1"/>
    <w:basedOn w:val="Normal"/>
    <w:next w:val="Normal"/>
    <w:rsid w:val="008C3823"/>
    <w:pPr>
      <w:numPr>
        <w:numId w:val="3"/>
      </w:numPr>
      <w:spacing w:before="240"/>
    </w:pPr>
    <w:rPr>
      <w:rFonts w:ascii="Times Semibold" w:hAnsi="Times Semibold"/>
      <w:b/>
    </w:rPr>
  </w:style>
  <w:style w:type="paragraph" w:styleId="En-tte">
    <w:name w:val="header"/>
    <w:basedOn w:val="Normal"/>
    <w:rsid w:val="008C3823"/>
    <w:pPr>
      <w:tabs>
        <w:tab w:val="left" w:pos="6237"/>
      </w:tabs>
      <w:spacing w:after="0"/>
      <w:ind w:firstLine="0"/>
      <w:jc w:val="left"/>
    </w:pPr>
    <w:rPr>
      <w:i/>
      <w:sz w:val="16"/>
    </w:rPr>
  </w:style>
  <w:style w:type="character" w:styleId="Appelnotedebasdep">
    <w:name w:val="footnote reference"/>
    <w:semiHidden/>
    <w:rsid w:val="008C3823"/>
    <w:rPr>
      <w:vertAlign w:val="superscript"/>
    </w:rPr>
  </w:style>
  <w:style w:type="paragraph" w:customStyle="1" w:styleId="Nomauteur">
    <w:name w:val="Nom auteur"/>
    <w:basedOn w:val="Normal"/>
    <w:rsid w:val="00A44282"/>
    <w:pPr>
      <w:spacing w:line="220" w:lineRule="exact"/>
    </w:pPr>
    <w:rPr>
      <w:rFonts w:ascii="Times Semibold" w:hAnsi="Times Semibold"/>
      <w:sz w:val="24"/>
    </w:rPr>
  </w:style>
  <w:style w:type="paragraph" w:customStyle="1" w:styleId="adresse">
    <w:name w:val="adresse"/>
    <w:basedOn w:val="Nomauteur"/>
    <w:rsid w:val="00A44282"/>
    <w:pPr>
      <w:spacing w:line="240" w:lineRule="exact"/>
    </w:pPr>
    <w:rPr>
      <w:i/>
      <w:sz w:val="20"/>
    </w:rPr>
  </w:style>
  <w:style w:type="paragraph" w:customStyle="1" w:styleId="Rsumtexte">
    <w:name w:val="Résumé texte"/>
    <w:basedOn w:val="Normal"/>
    <w:rsid w:val="00A44282"/>
    <w:pPr>
      <w:spacing w:line="220" w:lineRule="exact"/>
    </w:pPr>
    <w:rPr>
      <w:i/>
      <w:sz w:val="18"/>
    </w:rPr>
  </w:style>
  <w:style w:type="paragraph" w:customStyle="1" w:styleId="Filetrsumhaut">
    <w:name w:val="Filet résumé haut"/>
    <w:basedOn w:val="Rsumtexte"/>
    <w:rsid w:val="00A44282"/>
    <w:pPr>
      <w:pBdr>
        <w:top w:val="single" w:sz="2" w:space="3" w:color="auto"/>
      </w:pBdr>
    </w:pPr>
  </w:style>
  <w:style w:type="paragraph" w:customStyle="1" w:styleId="Filetrsumbas">
    <w:name w:val="Filet résumé bas"/>
    <w:basedOn w:val="Rsumtexte"/>
    <w:rsid w:val="00A44282"/>
    <w:pPr>
      <w:pBdr>
        <w:bottom w:val="single" w:sz="2" w:space="5" w:color="auto"/>
      </w:pBdr>
    </w:pPr>
  </w:style>
  <w:style w:type="paragraph" w:customStyle="1" w:styleId="Textecourant">
    <w:name w:val="Texte courant"/>
    <w:basedOn w:val="Normal"/>
    <w:rsid w:val="00A44282"/>
    <w:pPr>
      <w:spacing w:line="220" w:lineRule="exact"/>
    </w:pPr>
  </w:style>
  <w:style w:type="paragraph" w:customStyle="1" w:styleId="Enumrationniveau1">
    <w:name w:val="Enumération niveau 1"/>
    <w:basedOn w:val="Normal"/>
    <w:rsid w:val="008C3823"/>
    <w:pPr>
      <w:numPr>
        <w:numId w:val="12"/>
      </w:numPr>
      <w:spacing w:line="220" w:lineRule="exact"/>
    </w:pPr>
  </w:style>
  <w:style w:type="paragraph" w:customStyle="1" w:styleId="Titreniveau2">
    <w:name w:val="Titre niveau 2"/>
    <w:basedOn w:val="Normal"/>
    <w:rsid w:val="008C3823"/>
    <w:pPr>
      <w:numPr>
        <w:ilvl w:val="1"/>
        <w:numId w:val="5"/>
      </w:numPr>
    </w:pPr>
    <w:rPr>
      <w:b/>
    </w:rPr>
  </w:style>
  <w:style w:type="character" w:styleId="Numrodepage">
    <w:name w:val="page number"/>
    <w:basedOn w:val="Policepardfaut"/>
    <w:rsid w:val="00A44282"/>
  </w:style>
  <w:style w:type="paragraph" w:styleId="Pieddepage">
    <w:name w:val="footer"/>
    <w:basedOn w:val="Normal"/>
    <w:rsid w:val="00A44282"/>
    <w:pPr>
      <w:tabs>
        <w:tab w:val="center" w:pos="4536"/>
        <w:tab w:val="right" w:pos="9072"/>
      </w:tabs>
    </w:pPr>
  </w:style>
  <w:style w:type="paragraph" w:styleId="Notedebasdepage">
    <w:name w:val="footnote text"/>
    <w:basedOn w:val="Normal"/>
    <w:rsid w:val="008C3823"/>
    <w:rPr>
      <w:sz w:val="16"/>
    </w:rPr>
  </w:style>
  <w:style w:type="paragraph" w:customStyle="1" w:styleId="Bibliographie1">
    <w:name w:val="Bibliographie1"/>
    <w:basedOn w:val="Normal"/>
    <w:rsid w:val="00A44282"/>
    <w:pPr>
      <w:spacing w:before="120" w:line="240" w:lineRule="atLeast"/>
      <w:ind w:left="300" w:hanging="300"/>
    </w:pPr>
    <w:rPr>
      <w:sz w:val="18"/>
    </w:rPr>
  </w:style>
  <w:style w:type="paragraph" w:styleId="Corpsdetexte">
    <w:name w:val="Body Text"/>
    <w:basedOn w:val="Normal"/>
    <w:rsid w:val="00A44282"/>
  </w:style>
  <w:style w:type="paragraph" w:customStyle="1" w:styleId="Titreniveau3">
    <w:name w:val="Titre niveau 3"/>
    <w:basedOn w:val="Titreniveau2"/>
    <w:rsid w:val="008C3823"/>
    <w:pPr>
      <w:numPr>
        <w:ilvl w:val="0"/>
        <w:numId w:val="0"/>
      </w:numPr>
      <w:tabs>
        <w:tab w:val="num" w:pos="924"/>
      </w:tabs>
      <w:spacing w:before="120"/>
      <w:ind w:left="794" w:hanging="510"/>
    </w:pPr>
    <w:rPr>
      <w:b w:val="0"/>
      <w:i/>
    </w:rPr>
  </w:style>
  <w:style w:type="paragraph" w:styleId="Lgende">
    <w:name w:val="caption"/>
    <w:basedOn w:val="Normal"/>
    <w:next w:val="Normal"/>
    <w:qFormat/>
    <w:rsid w:val="008C3823"/>
    <w:pPr>
      <w:spacing w:before="120" w:after="240"/>
    </w:pPr>
    <w:rPr>
      <w:b/>
    </w:rPr>
  </w:style>
  <w:style w:type="paragraph" w:customStyle="1" w:styleId="Enurationniveau2">
    <w:name w:val="Enuération niveau 2"/>
    <w:basedOn w:val="Enumrationniveau1"/>
    <w:rsid w:val="008C3823"/>
    <w:pPr>
      <w:numPr>
        <w:numId w:val="0"/>
      </w:numPr>
      <w:tabs>
        <w:tab w:val="num" w:pos="851"/>
      </w:tabs>
      <w:ind w:left="851" w:hanging="284"/>
    </w:pPr>
  </w:style>
  <w:style w:type="character" w:styleId="Lienhypertexte">
    <w:name w:val="Hyperlink"/>
    <w:rsid w:val="000F645B"/>
    <w:rPr>
      <w:color w:val="0000FF"/>
      <w:u w:val="single"/>
    </w:rPr>
  </w:style>
  <w:style w:type="paragraph" w:customStyle="1" w:styleId="Styleimage">
    <w:name w:val="Style image"/>
    <w:basedOn w:val="Normal"/>
    <w:qFormat/>
    <w:rsid w:val="00FC3766"/>
    <w:pPr>
      <w:suppressAutoHyphens/>
      <w:spacing w:line="240" w:lineRule="auto"/>
      <w:jc w:val="center"/>
    </w:pPr>
  </w:style>
  <w:style w:type="table" w:styleId="Grilledutableau">
    <w:name w:val="Table Grid"/>
    <w:basedOn w:val="TableauNormal"/>
    <w:rsid w:val="00F65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E5167"/>
    <w:pPr>
      <w:spacing w:after="0" w:line="240" w:lineRule="auto"/>
      <w:ind w:left="720" w:firstLine="0"/>
      <w:contextualSpacing/>
      <w:jc w:val="left"/>
    </w:pPr>
    <w:rPr>
      <w:color w:val="000000"/>
      <w:kern w:val="28"/>
    </w:rPr>
  </w:style>
  <w:style w:type="character" w:customStyle="1" w:styleId="Titre4Car">
    <w:name w:val="Titre 4 Car"/>
    <w:link w:val="Titre4"/>
    <w:semiHidden/>
    <w:rsid w:val="00444362"/>
    <w:rPr>
      <w:rFonts w:ascii="Calibri" w:eastAsia="Times New Roman" w:hAnsi="Calibri" w:cs="Arial"/>
      <w:b/>
      <w:bCs/>
      <w:sz w:val="28"/>
      <w:szCs w:val="28"/>
    </w:rPr>
  </w:style>
  <w:style w:type="table" w:customStyle="1" w:styleId="Grilledutableau1">
    <w:name w:val="Grille du tableau1"/>
    <w:basedOn w:val="TableauNormal"/>
    <w:next w:val="Grilledutableau"/>
    <w:uiPriority w:val="59"/>
    <w:rsid w:val="00444362"/>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9B5865"/>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F075F2"/>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9B2CEC"/>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ie10">
    <w:name w:val="Bibliographie1"/>
    <w:basedOn w:val="Normal"/>
    <w:rsid w:val="003D285A"/>
    <w:pPr>
      <w:spacing w:before="120" w:line="240" w:lineRule="atLeast"/>
      <w:ind w:left="300" w:hanging="300"/>
    </w:pPr>
    <w:rPr>
      <w:sz w:val="18"/>
    </w:rPr>
  </w:style>
</w:styles>
</file>

<file path=word/webSettings.xml><?xml version="1.0" encoding="utf-8"?>
<w:webSettings xmlns:r="http://schemas.openxmlformats.org/officeDocument/2006/relationships" xmlns:w="http://schemas.openxmlformats.org/wordprocessingml/2006/main">
  <w:divs>
    <w:div w:id="946422798">
      <w:bodyDiv w:val="1"/>
      <w:marLeft w:val="0"/>
      <w:marRight w:val="0"/>
      <w:marTop w:val="0"/>
      <w:marBottom w:val="0"/>
      <w:divBdr>
        <w:top w:val="none" w:sz="0" w:space="0" w:color="auto"/>
        <w:left w:val="none" w:sz="0" w:space="0" w:color="auto"/>
        <w:bottom w:val="none" w:sz="0" w:space="0" w:color="auto"/>
        <w:right w:val="none" w:sz="0" w:space="0" w:color="auto"/>
      </w:divBdr>
    </w:div>
    <w:div w:id="1257901602">
      <w:bodyDiv w:val="1"/>
      <w:marLeft w:val="0"/>
      <w:marRight w:val="0"/>
      <w:marTop w:val="0"/>
      <w:marBottom w:val="0"/>
      <w:divBdr>
        <w:top w:val="none" w:sz="0" w:space="0" w:color="auto"/>
        <w:left w:val="none" w:sz="0" w:space="0" w:color="auto"/>
        <w:bottom w:val="none" w:sz="0" w:space="0" w:color="auto"/>
        <w:right w:val="none" w:sz="0" w:space="0" w:color="auto"/>
      </w:divBdr>
    </w:div>
    <w:div w:id="17739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1CFE-5F30-4868-9D20-B01B16F2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2502</Words>
  <Characters>13765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Consignes aux auteurs</vt:lpstr>
    </vt:vector>
  </TitlesOfParts>
  <Company>HERMES SCIENCE PUBLICATIONS</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Consignes aux auteurs</dc:title>
  <dc:creator>HERMES</dc:creator>
  <cp:lastModifiedBy>futuris</cp:lastModifiedBy>
  <cp:revision>2</cp:revision>
  <cp:lastPrinted>2008-02-25T12:05:00Z</cp:lastPrinted>
  <dcterms:created xsi:type="dcterms:W3CDTF">2015-03-20T09:39:00Z</dcterms:created>
  <dcterms:modified xsi:type="dcterms:W3CDTF">2015-03-20T09:39:00Z</dcterms:modified>
</cp:coreProperties>
</file>